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66CA21D3" w:rsid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 xml:space="preserve">ZAŁĄCZNIK NR 1.3 DO SWZ – </w:t>
      </w:r>
      <w:r w:rsidR="00291AEA">
        <w:rPr>
          <w:rFonts w:ascii="Verdana" w:eastAsia="Verdana" w:hAnsi="Verdana"/>
          <w:b/>
          <w:sz w:val="18"/>
          <w:szCs w:val="18"/>
        </w:rPr>
        <w:t>SPECYFIKACJA TECHNICZNA</w:t>
      </w:r>
      <w:r w:rsidR="001F71C7">
        <w:rPr>
          <w:rFonts w:ascii="Verdana" w:eastAsia="Verdana" w:hAnsi="Verdana"/>
          <w:b/>
          <w:sz w:val="18"/>
          <w:szCs w:val="18"/>
        </w:rPr>
        <w:t xml:space="preserve"> dla części </w:t>
      </w:r>
      <w:r w:rsidR="00A83556">
        <w:rPr>
          <w:rFonts w:ascii="Verdana" w:eastAsia="Verdana" w:hAnsi="Verdana"/>
          <w:b/>
          <w:sz w:val="18"/>
          <w:szCs w:val="18"/>
        </w:rPr>
        <w:t>5</w:t>
      </w:r>
    </w:p>
    <w:p w14:paraId="38AEF023" w14:textId="77777777" w:rsidR="00A83556" w:rsidRPr="00F27A98" w:rsidRDefault="00A83556" w:rsidP="00E60D21">
      <w:pPr>
        <w:pStyle w:val="Nagwek1"/>
        <w:numPr>
          <w:ilvl w:val="0"/>
          <w:numId w:val="46"/>
        </w:numPr>
        <w:ind w:left="426" w:hanging="426"/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>Zakres zamówienia</w:t>
      </w:r>
    </w:p>
    <w:p w14:paraId="2A3F457C" w14:textId="77777777" w:rsidR="00A83556" w:rsidRPr="00F27A98" w:rsidRDefault="00A83556" w:rsidP="00A83556">
      <w:pPr>
        <w:pStyle w:val="bezpunkw"/>
        <w:keepNext/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 xml:space="preserve">Zakres zamówienia </w:t>
      </w:r>
      <w:r w:rsidRPr="00F27A98">
        <w:rPr>
          <w:rFonts w:ascii="Verdana" w:hAnsi="Verdana"/>
          <w:sz w:val="18"/>
          <w:szCs w:val="18"/>
          <w:lang w:val="pl-PL"/>
        </w:rPr>
        <w:t xml:space="preserve">określonego powyżej </w:t>
      </w:r>
      <w:r w:rsidRPr="00F27A98">
        <w:rPr>
          <w:rFonts w:ascii="Verdana" w:hAnsi="Verdana"/>
          <w:sz w:val="18"/>
          <w:szCs w:val="18"/>
        </w:rPr>
        <w:t>obejmuje:</w:t>
      </w:r>
    </w:p>
    <w:p w14:paraId="5859668F" w14:textId="77777777" w:rsidR="00A83556" w:rsidRPr="00F27A98" w:rsidRDefault="00A83556" w:rsidP="00A83556">
      <w:pPr>
        <w:pStyle w:val="Styl2"/>
        <w:keepNext/>
        <w:ind w:left="1004"/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 xml:space="preserve">Opracowanie </w:t>
      </w:r>
      <w:r w:rsidRPr="00F27A98">
        <w:rPr>
          <w:rFonts w:ascii="Verdana" w:hAnsi="Verdana"/>
          <w:sz w:val="18"/>
          <w:szCs w:val="18"/>
          <w:lang w:val="pl-PL"/>
        </w:rPr>
        <w:t>projektu technicznego,</w:t>
      </w:r>
    </w:p>
    <w:p w14:paraId="78C064D8" w14:textId="77777777" w:rsidR="00A83556" w:rsidRPr="00F27A98" w:rsidRDefault="00A83556" w:rsidP="00A83556">
      <w:pPr>
        <w:pStyle w:val="Styl2"/>
        <w:keepNext/>
        <w:ind w:left="1004"/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  <w:lang w:val="pl-PL"/>
        </w:rPr>
        <w:t>Realizację robót budowlano-montażowych,</w:t>
      </w:r>
    </w:p>
    <w:p w14:paraId="07E9BE10" w14:textId="77777777" w:rsidR="00A83556" w:rsidRPr="00F27A98" w:rsidRDefault="00A83556" w:rsidP="00A83556">
      <w:pPr>
        <w:pStyle w:val="Styl2"/>
        <w:keepNext/>
        <w:ind w:left="1004"/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>Dostawę wszystkich materiałów niezbędnych do realizacji zadania</w:t>
      </w:r>
      <w:r w:rsidRPr="00F27A98">
        <w:rPr>
          <w:rFonts w:ascii="Verdana" w:hAnsi="Verdana"/>
          <w:sz w:val="18"/>
          <w:szCs w:val="18"/>
          <w:lang w:val="pl-PL"/>
        </w:rPr>
        <w:t>,</w:t>
      </w:r>
      <w:r w:rsidRPr="00F27A98">
        <w:rPr>
          <w:rFonts w:ascii="Verdana" w:hAnsi="Verdana"/>
          <w:sz w:val="18"/>
          <w:szCs w:val="18"/>
        </w:rPr>
        <w:t xml:space="preserve"> </w:t>
      </w:r>
    </w:p>
    <w:p w14:paraId="2D2D2E93" w14:textId="77777777" w:rsidR="00A83556" w:rsidRPr="00F27A98" w:rsidRDefault="00A83556" w:rsidP="00A83556">
      <w:pPr>
        <w:pStyle w:val="Styl2"/>
        <w:keepNext/>
        <w:ind w:left="1004"/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>Przeprowadzenie wszystkich niezbędnych prac demontażowych i utylizacyjnych</w:t>
      </w:r>
      <w:r w:rsidRPr="00F27A98">
        <w:rPr>
          <w:rFonts w:ascii="Verdana" w:hAnsi="Verdana"/>
          <w:sz w:val="18"/>
          <w:szCs w:val="18"/>
          <w:lang w:val="pl-PL"/>
        </w:rPr>
        <w:t>,</w:t>
      </w:r>
    </w:p>
    <w:p w14:paraId="3960912C" w14:textId="77777777" w:rsidR="00A83556" w:rsidRPr="00F27A98" w:rsidRDefault="00A83556" w:rsidP="00A83556">
      <w:pPr>
        <w:pStyle w:val="Styl2"/>
        <w:keepNext/>
        <w:ind w:left="1004"/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 xml:space="preserve">Przeprowadzenie prac pomiarowych, badań </w:t>
      </w:r>
      <w:proofErr w:type="spellStart"/>
      <w:r w:rsidRPr="00F27A98">
        <w:rPr>
          <w:rFonts w:ascii="Verdana" w:hAnsi="Verdana"/>
          <w:sz w:val="18"/>
          <w:szCs w:val="18"/>
        </w:rPr>
        <w:t>pomontażowych</w:t>
      </w:r>
      <w:proofErr w:type="spellEnd"/>
      <w:r w:rsidRPr="00F27A98">
        <w:rPr>
          <w:rFonts w:ascii="Verdana" w:hAnsi="Verdana"/>
          <w:sz w:val="18"/>
          <w:szCs w:val="18"/>
        </w:rPr>
        <w:t>, oraz uczestniczenie w pracach odbiorowych</w:t>
      </w:r>
      <w:r w:rsidRPr="00F27A98">
        <w:rPr>
          <w:rFonts w:ascii="Verdana" w:hAnsi="Verdana"/>
          <w:sz w:val="18"/>
          <w:szCs w:val="18"/>
          <w:lang w:val="pl-PL"/>
        </w:rPr>
        <w:t>,</w:t>
      </w:r>
    </w:p>
    <w:p w14:paraId="48AE21AC" w14:textId="77777777" w:rsidR="00A83556" w:rsidRPr="00F27A98" w:rsidRDefault="00A83556" w:rsidP="00A83556">
      <w:pPr>
        <w:pStyle w:val="Styl2"/>
        <w:keepNext/>
        <w:ind w:left="1004"/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>Przygotowanie dokumentacji powykonawczej</w:t>
      </w:r>
      <w:r w:rsidRPr="00F27A98">
        <w:rPr>
          <w:rFonts w:ascii="Verdana" w:hAnsi="Verdana"/>
          <w:sz w:val="18"/>
          <w:szCs w:val="18"/>
          <w:lang w:val="pl-PL"/>
        </w:rPr>
        <w:t>.</w:t>
      </w:r>
    </w:p>
    <w:p w14:paraId="5B4E9169" w14:textId="77777777" w:rsidR="00A83556" w:rsidRPr="00F27A98" w:rsidRDefault="00A83556" w:rsidP="00E60D21">
      <w:pPr>
        <w:pStyle w:val="Nagwek1"/>
        <w:numPr>
          <w:ilvl w:val="0"/>
          <w:numId w:val="46"/>
        </w:numPr>
        <w:ind w:left="426" w:hanging="426"/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  <w:lang w:val="pl-PL"/>
        </w:rPr>
        <w:t>Stan projektowany</w:t>
      </w:r>
    </w:p>
    <w:p w14:paraId="702D3F62" w14:textId="075C7E7C" w:rsidR="00A83556" w:rsidRPr="00F27A98" w:rsidRDefault="00A83556" w:rsidP="00A83556">
      <w:pPr>
        <w:pStyle w:val="Nagwek1"/>
        <w:numPr>
          <w:ilvl w:val="1"/>
          <w:numId w:val="47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>Zadanie obejmuje:</w:t>
      </w:r>
    </w:p>
    <w:p w14:paraId="12E5956E" w14:textId="77777777" w:rsidR="00A83556" w:rsidRPr="00FB333F" w:rsidRDefault="00A83556" w:rsidP="00A83556">
      <w:pPr>
        <w:spacing w:line="276" w:lineRule="auto"/>
        <w:ind w:left="284" w:firstLine="0"/>
        <w:jc w:val="left"/>
        <w:outlineLvl w:val="0"/>
        <w:rPr>
          <w:rFonts w:ascii="Verdana" w:hAnsi="Verdana" w:cstheme="minorHAnsi"/>
          <w:color w:val="FF0000"/>
          <w:sz w:val="18"/>
          <w:szCs w:val="18"/>
        </w:rPr>
      </w:pPr>
      <w:r w:rsidRPr="00FF136B">
        <w:rPr>
          <w:rFonts w:ascii="Verdana" w:hAnsi="Verdana" w:cstheme="minorHAnsi"/>
          <w:bCs/>
          <w:i/>
          <w:color w:val="FF0000"/>
          <w:sz w:val="18"/>
          <w:szCs w:val="18"/>
        </w:rPr>
        <w:t>„</w:t>
      </w:r>
      <w:r w:rsidRPr="00FF136B">
        <w:rPr>
          <w:rFonts w:ascii="Verdana" w:hAnsi="Verdana" w:cstheme="minorHAnsi"/>
          <w:bCs/>
          <w:color w:val="FF0000"/>
          <w:sz w:val="18"/>
          <w:szCs w:val="18"/>
        </w:rPr>
        <w:t xml:space="preserve">Wymiana istniejących rozdzielnic </w:t>
      </w:r>
      <w:proofErr w:type="spellStart"/>
      <w:r w:rsidRPr="00FF136B">
        <w:rPr>
          <w:rFonts w:ascii="Verdana" w:hAnsi="Verdana" w:cstheme="minorHAnsi"/>
          <w:bCs/>
          <w:color w:val="FF0000"/>
          <w:sz w:val="18"/>
          <w:szCs w:val="18"/>
        </w:rPr>
        <w:t>nN</w:t>
      </w:r>
      <w:proofErr w:type="spellEnd"/>
      <w:r w:rsidRPr="00FF136B">
        <w:rPr>
          <w:rFonts w:ascii="Verdana" w:hAnsi="Verdana" w:cstheme="minorHAnsi"/>
          <w:bCs/>
          <w:color w:val="FF0000"/>
          <w:sz w:val="18"/>
          <w:szCs w:val="18"/>
        </w:rPr>
        <w:t xml:space="preserve"> w stacjach transformatorowych słupowych 15/0,4kV na</w:t>
      </w:r>
      <w:r>
        <w:rPr>
          <w:rFonts w:ascii="Verdana" w:hAnsi="Verdana" w:cstheme="minorHAnsi"/>
          <w:bCs/>
          <w:color w:val="FF0000"/>
          <w:sz w:val="18"/>
          <w:szCs w:val="18"/>
        </w:rPr>
        <w:t xml:space="preserve"> </w:t>
      </w:r>
      <w:r w:rsidRPr="00FF136B">
        <w:rPr>
          <w:rFonts w:ascii="Verdana" w:hAnsi="Verdana" w:cstheme="minorHAnsi"/>
          <w:bCs/>
          <w:color w:val="FF0000"/>
          <w:sz w:val="18"/>
          <w:szCs w:val="18"/>
        </w:rPr>
        <w:t xml:space="preserve">terenie Rejonu Energetycznego Łowicz, gmina </w:t>
      </w:r>
      <w:r>
        <w:rPr>
          <w:rFonts w:ascii="Verdana" w:hAnsi="Verdana" w:cstheme="minorHAnsi"/>
          <w:bCs/>
          <w:color w:val="FF0000"/>
          <w:sz w:val="18"/>
          <w:szCs w:val="18"/>
        </w:rPr>
        <w:t>Rogów, Dmosin, Sochaczew, Nowa Sucha, Zduny, Chąśno, Łowicz</w:t>
      </w:r>
      <w:r w:rsidRPr="00FF136B">
        <w:rPr>
          <w:rFonts w:ascii="Verdana" w:hAnsi="Verdana" w:cstheme="minorHAnsi"/>
          <w:bCs/>
          <w:color w:val="FF0000"/>
          <w:sz w:val="18"/>
          <w:szCs w:val="18"/>
        </w:rPr>
        <w:t xml:space="preserve">  - pakiet (</w:t>
      </w:r>
      <w:r>
        <w:rPr>
          <w:rFonts w:ascii="Verdana" w:hAnsi="Verdana" w:cstheme="minorHAnsi"/>
          <w:bCs/>
          <w:color w:val="FF0000"/>
          <w:sz w:val="18"/>
          <w:szCs w:val="18"/>
        </w:rPr>
        <w:t>8</w:t>
      </w:r>
      <w:r w:rsidRPr="00FF136B">
        <w:rPr>
          <w:rFonts w:ascii="Verdana" w:hAnsi="Verdana" w:cstheme="minorHAnsi"/>
          <w:bCs/>
          <w:color w:val="FF0000"/>
          <w:sz w:val="18"/>
          <w:szCs w:val="18"/>
        </w:rPr>
        <w:t xml:space="preserve"> stacji transformatorowych 15/0,4kV)</w:t>
      </w:r>
      <w:r w:rsidRPr="00DF2F58">
        <w:rPr>
          <w:rFonts w:ascii="Verdana" w:hAnsi="Verdana" w:cstheme="minorHAnsi"/>
          <w:color w:val="FF0000"/>
          <w:sz w:val="18"/>
          <w:szCs w:val="18"/>
        </w:rPr>
        <w:t>”</w:t>
      </w:r>
    </w:p>
    <w:p w14:paraId="0CA25622" w14:textId="77777777" w:rsidR="00A83556" w:rsidRPr="00F27A98" w:rsidRDefault="00A83556" w:rsidP="00A83556">
      <w:pPr>
        <w:pStyle w:val="Akapitzlist"/>
        <w:spacing w:line="276" w:lineRule="auto"/>
        <w:ind w:left="360"/>
        <w:jc w:val="left"/>
        <w:outlineLvl w:val="0"/>
        <w:rPr>
          <w:rFonts w:ascii="Verdana" w:hAnsi="Verdana" w:cstheme="minorHAnsi"/>
          <w:sz w:val="18"/>
          <w:szCs w:val="18"/>
        </w:rPr>
      </w:pPr>
      <w:r w:rsidRPr="00F27A98">
        <w:rPr>
          <w:rFonts w:ascii="Verdana" w:hAnsi="Verdana" w:cstheme="minorHAnsi"/>
          <w:sz w:val="18"/>
          <w:szCs w:val="18"/>
          <w:u w:val="single"/>
        </w:rPr>
        <w:t>W podziale na zadania</w:t>
      </w:r>
      <w:r w:rsidRPr="00F27A98">
        <w:rPr>
          <w:rFonts w:ascii="Verdana" w:hAnsi="Verdana" w:cstheme="minorHAnsi"/>
          <w:sz w:val="18"/>
          <w:szCs w:val="18"/>
        </w:rPr>
        <w:t>:</w:t>
      </w:r>
    </w:p>
    <w:p w14:paraId="4ACF2088" w14:textId="77777777" w:rsidR="00A83556" w:rsidRPr="0048750A" w:rsidRDefault="00A83556" w:rsidP="00A83556">
      <w:pPr>
        <w:pStyle w:val="bezpunkw"/>
        <w:keepNext/>
        <w:ind w:left="142" w:firstLine="0"/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</w:pPr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 xml:space="preserve">Zadanie 1 – Wymiana istniejącej napowietrznej  rozdzielnicy </w:t>
      </w:r>
      <w:proofErr w:type="spellStart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>nN</w:t>
      </w:r>
      <w:proofErr w:type="spellEnd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 xml:space="preserve"> na stacji słupowej 15/0,4 </w:t>
      </w:r>
      <w:proofErr w:type="spellStart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>kV</w:t>
      </w:r>
      <w:proofErr w:type="spellEnd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 xml:space="preserve"> </w:t>
      </w:r>
      <w:r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br/>
      </w:r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 xml:space="preserve">nr 44-0641 „Olsza 2” – 5 polowa </w:t>
      </w:r>
    </w:p>
    <w:p w14:paraId="071FD481" w14:textId="77777777" w:rsidR="00A83556" w:rsidRPr="0048750A" w:rsidRDefault="00A83556" w:rsidP="00A83556">
      <w:pPr>
        <w:pStyle w:val="bezpunkw"/>
        <w:keepNext/>
        <w:ind w:left="142" w:firstLine="0"/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</w:pPr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 xml:space="preserve">Zadanie 2 – Wymiana istniejącej napowietrznej  rozdzielnicy </w:t>
      </w:r>
      <w:proofErr w:type="spellStart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>nN</w:t>
      </w:r>
      <w:proofErr w:type="spellEnd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 xml:space="preserve"> na stacji słupowej </w:t>
      </w:r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br/>
        <w:t xml:space="preserve">15/0,4 </w:t>
      </w:r>
      <w:proofErr w:type="spellStart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>kV</w:t>
      </w:r>
      <w:proofErr w:type="spellEnd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 xml:space="preserve"> nr 44-0472 „Michałów” – 5 polowa</w:t>
      </w:r>
    </w:p>
    <w:p w14:paraId="6B281D32" w14:textId="77777777" w:rsidR="00A83556" w:rsidRPr="0048750A" w:rsidRDefault="00A83556" w:rsidP="00A83556">
      <w:pPr>
        <w:pStyle w:val="bezpunkw"/>
        <w:keepNext/>
        <w:ind w:left="142" w:firstLine="0"/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</w:pPr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 xml:space="preserve">Zadanie 3 – Wymiana istniejącej napowietrznej  rozdzielnicy </w:t>
      </w:r>
      <w:proofErr w:type="spellStart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>nN</w:t>
      </w:r>
      <w:proofErr w:type="spellEnd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 xml:space="preserve"> na stacji słupowej </w:t>
      </w:r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br/>
        <w:t xml:space="preserve">15/0,4 </w:t>
      </w:r>
      <w:proofErr w:type="spellStart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>kV</w:t>
      </w:r>
      <w:proofErr w:type="spellEnd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 xml:space="preserve"> nr 44-0994 „Sochaczew Łowicka” – II skrzynie: 5 polowe</w:t>
      </w:r>
    </w:p>
    <w:p w14:paraId="7CF4FA2D" w14:textId="77777777" w:rsidR="00A83556" w:rsidRPr="0048750A" w:rsidRDefault="00A83556" w:rsidP="00A83556">
      <w:pPr>
        <w:pStyle w:val="bezpunkw"/>
        <w:keepNext/>
        <w:ind w:left="142" w:firstLine="0"/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</w:pPr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 xml:space="preserve">Zadanie 4 – Wymiana istniejącej napowietrznej  rozdzielnicy </w:t>
      </w:r>
      <w:proofErr w:type="spellStart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>nN</w:t>
      </w:r>
      <w:proofErr w:type="spellEnd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 xml:space="preserve"> na stacji słupowej </w:t>
      </w:r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br/>
        <w:t xml:space="preserve">15/0,4 </w:t>
      </w:r>
      <w:proofErr w:type="spellStart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>kV</w:t>
      </w:r>
      <w:proofErr w:type="spellEnd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 xml:space="preserve"> nr 44-1329 „</w:t>
      </w:r>
      <w:proofErr w:type="spellStart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>Marysinek</w:t>
      </w:r>
      <w:proofErr w:type="spellEnd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 xml:space="preserve"> 2” – 5 polowa</w:t>
      </w:r>
    </w:p>
    <w:p w14:paraId="5D2E89A8" w14:textId="77777777" w:rsidR="00A83556" w:rsidRPr="0048750A" w:rsidRDefault="00A83556" w:rsidP="00A83556">
      <w:pPr>
        <w:pStyle w:val="bezpunkw"/>
        <w:keepNext/>
        <w:ind w:left="142" w:firstLine="0"/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</w:pPr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 xml:space="preserve">Zadanie 5 – Wymiana istniejącej napowietrznej  rozdzielnicy </w:t>
      </w:r>
      <w:proofErr w:type="spellStart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>nN</w:t>
      </w:r>
      <w:proofErr w:type="spellEnd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 xml:space="preserve"> na stacji słupowej </w:t>
      </w:r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br/>
        <w:t xml:space="preserve">15/0,4 </w:t>
      </w:r>
      <w:proofErr w:type="spellStart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>kV</w:t>
      </w:r>
      <w:proofErr w:type="spellEnd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 xml:space="preserve"> nr 44-0568 „Pólka” – 5 polowa</w:t>
      </w:r>
    </w:p>
    <w:p w14:paraId="5D63CEDE" w14:textId="77777777" w:rsidR="00A83556" w:rsidRPr="0048750A" w:rsidRDefault="00A83556" w:rsidP="00A83556">
      <w:pPr>
        <w:pStyle w:val="bezpunkw"/>
        <w:keepNext/>
        <w:ind w:left="142" w:firstLine="0"/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</w:pPr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 xml:space="preserve">Zadanie 6 – Wymiana istniejącej napowietrznej  rozdzielnicy </w:t>
      </w:r>
      <w:proofErr w:type="spellStart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>nN</w:t>
      </w:r>
      <w:proofErr w:type="spellEnd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 xml:space="preserve"> na stacji słupowej </w:t>
      </w:r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br/>
        <w:t xml:space="preserve">15/0,4 </w:t>
      </w:r>
      <w:proofErr w:type="spellStart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>kV</w:t>
      </w:r>
      <w:proofErr w:type="spellEnd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 xml:space="preserve"> nr 44-0467 „Mastki B” – 5 polowa</w:t>
      </w:r>
    </w:p>
    <w:p w14:paraId="5903F682" w14:textId="77777777" w:rsidR="00A83556" w:rsidRPr="0048750A" w:rsidRDefault="00A83556" w:rsidP="00A83556">
      <w:pPr>
        <w:pStyle w:val="bezpunkw"/>
        <w:keepNext/>
        <w:ind w:left="142" w:firstLine="0"/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</w:pPr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 xml:space="preserve">Zadanie 7 – Wymiana istniejącej napowietrznej  rozdzielnicy </w:t>
      </w:r>
      <w:proofErr w:type="spellStart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>nN</w:t>
      </w:r>
      <w:proofErr w:type="spellEnd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 xml:space="preserve"> na stacji słupowej </w:t>
      </w:r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br/>
        <w:t xml:space="preserve">15/0,4 </w:t>
      </w:r>
      <w:proofErr w:type="spellStart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>kV</w:t>
      </w:r>
      <w:proofErr w:type="spellEnd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 xml:space="preserve"> nr 44-0890 „Łowicz Warszawska 1” – 6 polową</w:t>
      </w:r>
    </w:p>
    <w:p w14:paraId="0814CD98" w14:textId="77777777" w:rsidR="00A83556" w:rsidRPr="0048750A" w:rsidRDefault="00A83556" w:rsidP="00A83556">
      <w:pPr>
        <w:pStyle w:val="bezpunkw"/>
        <w:keepNext/>
        <w:ind w:left="142" w:firstLine="0"/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</w:pPr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 xml:space="preserve">Zadanie 8 – Wymiana istniejącej napowietrznej  rozdzielnicy </w:t>
      </w:r>
      <w:proofErr w:type="spellStart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>nN</w:t>
      </w:r>
      <w:proofErr w:type="spellEnd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 xml:space="preserve"> na stacji słupowej </w:t>
      </w:r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br/>
        <w:t xml:space="preserve">15/0,4 </w:t>
      </w:r>
      <w:proofErr w:type="spellStart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>kV</w:t>
      </w:r>
      <w:proofErr w:type="spellEnd"/>
      <w:r w:rsidRPr="0048750A">
        <w:rPr>
          <w:rFonts w:ascii="Verdana" w:hAnsi="Verdana" w:cstheme="minorHAnsi"/>
          <w:bCs/>
          <w:iCs/>
          <w:color w:val="FF0000"/>
          <w:sz w:val="18"/>
          <w:szCs w:val="18"/>
          <w:lang w:val="pl-PL" w:eastAsia="en-US"/>
        </w:rPr>
        <w:t xml:space="preserve"> nr 44-1616 „Wągry Hydrofornia” – 5 polowa</w:t>
      </w:r>
    </w:p>
    <w:p w14:paraId="211FF712" w14:textId="77777777" w:rsidR="00A83556" w:rsidRPr="00F27A98" w:rsidRDefault="00A83556" w:rsidP="00A83556">
      <w:pPr>
        <w:keepNext/>
        <w:rPr>
          <w:rFonts w:ascii="Verdana" w:hAnsi="Verdana"/>
          <w:color w:val="FF0000"/>
          <w:sz w:val="18"/>
          <w:szCs w:val="18"/>
        </w:rPr>
      </w:pPr>
    </w:p>
    <w:p w14:paraId="62561F84" w14:textId="1AD58AB7" w:rsidR="00A83556" w:rsidRPr="00A83556" w:rsidRDefault="00A83556" w:rsidP="00A83556">
      <w:pPr>
        <w:pStyle w:val="Nagwek1"/>
        <w:numPr>
          <w:ilvl w:val="1"/>
          <w:numId w:val="47"/>
        </w:numPr>
        <w:spacing w:before="0" w:after="0"/>
        <w:rPr>
          <w:rFonts w:ascii="Verdana" w:hAnsi="Verdana" w:cs="Calibri"/>
          <w:bCs/>
          <w:sz w:val="18"/>
          <w:szCs w:val="18"/>
          <w:lang w:val="pl-PL" w:eastAsia="pl-PL"/>
        </w:rPr>
      </w:pPr>
      <w:r w:rsidRPr="00A83556">
        <w:rPr>
          <w:rFonts w:ascii="Verdana" w:hAnsi="Verdana" w:cs="Calibri"/>
          <w:bCs/>
          <w:sz w:val="18"/>
          <w:szCs w:val="18"/>
          <w:lang w:val="pl-PL" w:eastAsia="pl-PL"/>
        </w:rPr>
        <w:t>Realizacja prac polega na:</w:t>
      </w:r>
    </w:p>
    <w:p w14:paraId="1D03EAB7" w14:textId="77777777" w:rsidR="00A83556" w:rsidRPr="00F27A98" w:rsidRDefault="00A83556" w:rsidP="00A83556">
      <w:pPr>
        <w:pStyle w:val="Akapitzlist"/>
        <w:numPr>
          <w:ilvl w:val="3"/>
          <w:numId w:val="36"/>
        </w:numPr>
        <w:tabs>
          <w:tab w:val="num" w:pos="680"/>
        </w:tabs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Opracowaniu dokumentacji technicznej na wymianę rozdzielni na stacji słupowej 15/0,4 </w:t>
      </w:r>
      <w:proofErr w:type="spellStart"/>
      <w:r w:rsidRPr="00F27A98">
        <w:rPr>
          <w:rFonts w:ascii="Verdana" w:hAnsi="Verdana" w:cs="Calibri"/>
          <w:sz w:val="18"/>
          <w:szCs w:val="18"/>
        </w:rPr>
        <w:t>kV</w:t>
      </w:r>
      <w:proofErr w:type="spellEnd"/>
      <w:r w:rsidRPr="00F27A98">
        <w:rPr>
          <w:rFonts w:ascii="Verdana" w:hAnsi="Verdana" w:cs="Calibri"/>
          <w:sz w:val="18"/>
          <w:szCs w:val="18"/>
        </w:rPr>
        <w:br/>
        <w:t>i uzgodnienie jej w Rejonie.</w:t>
      </w:r>
    </w:p>
    <w:p w14:paraId="3A502734" w14:textId="77777777" w:rsidR="00A83556" w:rsidRPr="00F27A98" w:rsidRDefault="00A83556" w:rsidP="00A83556">
      <w:pPr>
        <w:pStyle w:val="Akapitzlist"/>
        <w:numPr>
          <w:ilvl w:val="3"/>
          <w:numId w:val="36"/>
        </w:numPr>
        <w:tabs>
          <w:tab w:val="num" w:pos="680"/>
        </w:tabs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Demontaż istniejącej rozdzielni </w:t>
      </w:r>
      <w:proofErr w:type="spellStart"/>
      <w:r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oraz istniejących połączeń głównych stacji po stronie </w:t>
      </w:r>
      <w:proofErr w:type="spellStart"/>
      <w:r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(połączenie transformatora z rozdzielnią </w:t>
      </w:r>
      <w:proofErr w:type="spellStart"/>
      <w:r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, wyprowadzenie zasilania </w:t>
      </w:r>
      <w:proofErr w:type="spellStart"/>
      <w:r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na linie napowietrzne).</w:t>
      </w:r>
    </w:p>
    <w:p w14:paraId="2FFCBCA0" w14:textId="77777777" w:rsidR="00A83556" w:rsidRPr="00F27A98" w:rsidRDefault="00A83556" w:rsidP="00A83556">
      <w:pPr>
        <w:pStyle w:val="Akapitzlist"/>
        <w:numPr>
          <w:ilvl w:val="3"/>
          <w:numId w:val="36"/>
        </w:numPr>
        <w:tabs>
          <w:tab w:val="num" w:pos="680"/>
        </w:tabs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Montażu nowej rozdzielni </w:t>
      </w:r>
      <w:proofErr w:type="spellStart"/>
      <w:r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wykonanej zgodnie z WBSE Tom 5 oraz odtworzenie  zasilania po stronie nn. </w:t>
      </w:r>
    </w:p>
    <w:p w14:paraId="0DDD0B96" w14:textId="77777777" w:rsidR="00A83556" w:rsidRPr="007D58F4" w:rsidRDefault="00A83556" w:rsidP="00A83556">
      <w:pPr>
        <w:pStyle w:val="Akapitzlist"/>
        <w:numPr>
          <w:ilvl w:val="3"/>
          <w:numId w:val="36"/>
        </w:numPr>
        <w:tabs>
          <w:tab w:val="num" w:pos="426"/>
        </w:tabs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Dla </w:t>
      </w:r>
      <w:r w:rsidRPr="00F27A98">
        <w:rPr>
          <w:rFonts w:ascii="Verdana" w:hAnsi="Verdana" w:cs="Calibri"/>
          <w:sz w:val="18"/>
          <w:szCs w:val="18"/>
        </w:rPr>
        <w:t>stacji o mocy znamionowej transformatora SN/</w:t>
      </w:r>
      <w:proofErr w:type="spellStart"/>
      <w:r w:rsidRPr="00F27A98">
        <w:rPr>
          <w:rFonts w:ascii="Verdana" w:hAnsi="Verdana" w:cs="Calibri"/>
          <w:sz w:val="18"/>
          <w:szCs w:val="18"/>
        </w:rPr>
        <w:t>n</w:t>
      </w:r>
      <w:r>
        <w:rPr>
          <w:rFonts w:ascii="Verdana" w:hAnsi="Verdana" w:cs="Calibri"/>
          <w:sz w:val="18"/>
          <w:szCs w:val="18"/>
        </w:rPr>
        <w:t>n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o wartości do 630 kVA stosować połączenia wykonane</w:t>
      </w:r>
      <w:r>
        <w:rPr>
          <w:rFonts w:ascii="Verdana" w:hAnsi="Verdana" w:cs="Calibri"/>
          <w:sz w:val="18"/>
          <w:szCs w:val="18"/>
        </w:rPr>
        <w:t xml:space="preserve"> </w:t>
      </w:r>
      <w:r w:rsidRPr="007D58F4">
        <w:rPr>
          <w:rFonts w:ascii="Verdana" w:hAnsi="Verdana" w:cs="Calibri"/>
          <w:sz w:val="18"/>
          <w:szCs w:val="18"/>
        </w:rPr>
        <w:t>kablami typu</w:t>
      </w:r>
      <w:r>
        <w:rPr>
          <w:rFonts w:ascii="Verdana" w:hAnsi="Verdana" w:cs="Calibri"/>
          <w:sz w:val="18"/>
          <w:szCs w:val="18"/>
        </w:rPr>
        <w:t>:</w:t>
      </w:r>
      <w:r w:rsidRPr="007D58F4">
        <w:rPr>
          <w:rFonts w:ascii="Verdana" w:hAnsi="Verdana" w:cs="Calibri"/>
          <w:sz w:val="18"/>
          <w:szCs w:val="18"/>
        </w:rPr>
        <w:t xml:space="preserve"> lub </w:t>
      </w:r>
      <w:proofErr w:type="spellStart"/>
      <w:r w:rsidRPr="007D58F4">
        <w:rPr>
          <w:rFonts w:ascii="Verdana" w:hAnsi="Verdana" w:cs="Calibri"/>
          <w:sz w:val="18"/>
          <w:szCs w:val="18"/>
        </w:rPr>
        <w:t>LgY</w:t>
      </w:r>
      <w:proofErr w:type="spellEnd"/>
      <w:r>
        <w:rPr>
          <w:rFonts w:ascii="Verdana" w:hAnsi="Verdana" w:cs="Calibri"/>
          <w:sz w:val="18"/>
          <w:szCs w:val="18"/>
        </w:rPr>
        <w:t xml:space="preserve"> typu:</w:t>
      </w:r>
    </w:p>
    <w:p w14:paraId="74123B93" w14:textId="77777777" w:rsidR="00A83556" w:rsidRDefault="00A83556" w:rsidP="00A83556">
      <w:pPr>
        <w:pStyle w:val="Akapitzlist"/>
        <w:ind w:left="737" w:firstLine="0"/>
        <w:rPr>
          <w:rFonts w:ascii="Verdana" w:hAnsi="Verdana" w:cs="Calibri"/>
          <w:sz w:val="18"/>
          <w:szCs w:val="18"/>
        </w:rPr>
      </w:pPr>
    </w:p>
    <w:p w14:paraId="7A847E8B" w14:textId="77777777" w:rsidR="00A83556" w:rsidRPr="00F27A98" w:rsidRDefault="00A83556" w:rsidP="00A83556">
      <w:pPr>
        <w:pStyle w:val="Akapitzlist"/>
        <w:ind w:left="426" w:firstLine="0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4x</w:t>
      </w:r>
      <w:r w:rsidRPr="007D58F4">
        <w:rPr>
          <w:rFonts w:ascii="Verdana" w:hAnsi="Verdana" w:cs="Calibri"/>
          <w:sz w:val="18"/>
          <w:szCs w:val="18"/>
        </w:rPr>
        <w:t>YKXS(N2XY)</w:t>
      </w:r>
      <w:r>
        <w:rPr>
          <w:rFonts w:ascii="Verdana" w:hAnsi="Verdana" w:cs="Calibri"/>
          <w:sz w:val="18"/>
          <w:szCs w:val="18"/>
        </w:rPr>
        <w:t xml:space="preserve"> 2x70 </w:t>
      </w:r>
      <w:r w:rsidRPr="00F27A98">
        <w:rPr>
          <w:rFonts w:ascii="Verdana" w:hAnsi="Verdana" w:cs="Calibri"/>
          <w:sz w:val="18"/>
          <w:szCs w:val="18"/>
        </w:rPr>
        <w:t>mm</w:t>
      </w:r>
      <w:r w:rsidRPr="007D58F4">
        <w:rPr>
          <w:rFonts w:ascii="Verdana" w:hAnsi="Verdana" w:cs="Calibri"/>
          <w:sz w:val="18"/>
          <w:szCs w:val="18"/>
          <w:vertAlign w:val="superscript"/>
        </w:rPr>
        <w:t>2</w:t>
      </w:r>
      <w:r w:rsidRPr="00F27A98">
        <w:rPr>
          <w:rFonts w:ascii="Verdana" w:hAnsi="Verdana" w:cs="Calibri"/>
          <w:sz w:val="18"/>
          <w:szCs w:val="18"/>
        </w:rPr>
        <w:t xml:space="preserve">      dla stacji o mocy znamionowej stacji transformatorów do 250KVA </w:t>
      </w:r>
    </w:p>
    <w:p w14:paraId="47F79C59" w14:textId="77777777" w:rsidR="00A83556" w:rsidRPr="00F27A98" w:rsidRDefault="00A83556" w:rsidP="00A83556">
      <w:pPr>
        <w:pStyle w:val="Akapitzlist"/>
        <w:ind w:left="426" w:firstLine="0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4x</w:t>
      </w:r>
      <w:r w:rsidRPr="007D58F4">
        <w:rPr>
          <w:rFonts w:ascii="Verdana" w:hAnsi="Verdana" w:cs="Calibri"/>
          <w:sz w:val="18"/>
          <w:szCs w:val="18"/>
        </w:rPr>
        <w:t>YKXS(N2XY)</w:t>
      </w:r>
      <w:r>
        <w:rPr>
          <w:rFonts w:ascii="Verdana" w:hAnsi="Verdana" w:cs="Calibri"/>
          <w:sz w:val="18"/>
          <w:szCs w:val="18"/>
        </w:rPr>
        <w:t xml:space="preserve"> 1x240</w:t>
      </w:r>
      <w:r w:rsidRPr="00F27A98">
        <w:rPr>
          <w:rFonts w:ascii="Verdana" w:hAnsi="Verdana" w:cs="Calibri"/>
          <w:sz w:val="18"/>
          <w:szCs w:val="18"/>
        </w:rPr>
        <w:t>mm</w:t>
      </w:r>
      <w:r w:rsidRPr="007D58F4">
        <w:rPr>
          <w:rFonts w:ascii="Verdana" w:hAnsi="Verdana" w:cs="Calibri"/>
          <w:sz w:val="18"/>
          <w:szCs w:val="18"/>
          <w:vertAlign w:val="superscript"/>
        </w:rPr>
        <w:t xml:space="preserve">2 </w:t>
      </w:r>
      <w:r w:rsidRPr="00F27A98">
        <w:rPr>
          <w:rFonts w:ascii="Verdana" w:hAnsi="Verdana" w:cs="Calibri"/>
          <w:sz w:val="18"/>
          <w:szCs w:val="18"/>
        </w:rPr>
        <w:t xml:space="preserve">    dla stacji o mocy znamionowej stacji transformatorów do 400KVA</w:t>
      </w:r>
    </w:p>
    <w:p w14:paraId="0135D3EF" w14:textId="77777777" w:rsidR="00A83556" w:rsidRPr="00F27A98" w:rsidRDefault="00A83556" w:rsidP="00A83556">
      <w:pPr>
        <w:pStyle w:val="Akapitzlist"/>
        <w:ind w:left="426" w:firstLine="0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4x</w:t>
      </w:r>
      <w:r w:rsidRPr="007D58F4">
        <w:rPr>
          <w:rFonts w:ascii="Verdana" w:hAnsi="Verdana" w:cs="Calibri"/>
          <w:sz w:val="18"/>
          <w:szCs w:val="18"/>
        </w:rPr>
        <w:t>YKXS(N2XY)</w:t>
      </w:r>
      <w:r>
        <w:rPr>
          <w:rFonts w:ascii="Verdana" w:hAnsi="Verdana" w:cs="Calibri"/>
          <w:sz w:val="18"/>
          <w:szCs w:val="18"/>
        </w:rPr>
        <w:t>2x240</w:t>
      </w:r>
      <w:r w:rsidRPr="00F27A98">
        <w:rPr>
          <w:rFonts w:ascii="Verdana" w:hAnsi="Verdana" w:cs="Calibri"/>
          <w:sz w:val="18"/>
          <w:szCs w:val="18"/>
        </w:rPr>
        <w:t>mm</w:t>
      </w:r>
      <w:r w:rsidRPr="007D58F4">
        <w:rPr>
          <w:rFonts w:ascii="Verdana" w:hAnsi="Verdana" w:cs="Calibri"/>
          <w:sz w:val="18"/>
          <w:szCs w:val="18"/>
          <w:vertAlign w:val="superscript"/>
        </w:rPr>
        <w:t xml:space="preserve">2 </w:t>
      </w:r>
      <w:r w:rsidRPr="00F27A98">
        <w:rPr>
          <w:rFonts w:ascii="Verdana" w:hAnsi="Verdana" w:cs="Calibri"/>
          <w:sz w:val="18"/>
          <w:szCs w:val="18"/>
        </w:rPr>
        <w:t xml:space="preserve">     dla stacji o mocy znamionowej stacji transformatorów do 630KVA</w:t>
      </w:r>
    </w:p>
    <w:p w14:paraId="091023E3" w14:textId="77777777" w:rsidR="00A83556" w:rsidRPr="00F27A98" w:rsidRDefault="00A83556" w:rsidP="00A83556">
      <w:pPr>
        <w:pStyle w:val="Akapitzlist"/>
        <w:numPr>
          <w:ilvl w:val="3"/>
          <w:numId w:val="36"/>
        </w:numPr>
        <w:tabs>
          <w:tab w:val="num" w:pos="680"/>
        </w:tabs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lastRenderedPageBreak/>
        <w:t xml:space="preserve">Wyprowadzenia zasilania obwodów wykonanych przewodem </w:t>
      </w:r>
      <w:proofErr w:type="spellStart"/>
      <w:r w:rsidRPr="00F27A98">
        <w:rPr>
          <w:rFonts w:ascii="Verdana" w:hAnsi="Verdana" w:cs="Calibri"/>
          <w:sz w:val="18"/>
          <w:szCs w:val="18"/>
        </w:rPr>
        <w:t>AsXSn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minimum 4x70mm</w:t>
      </w:r>
      <w:r w:rsidRPr="00F27A98">
        <w:rPr>
          <w:rFonts w:ascii="Verdana" w:hAnsi="Verdana" w:cs="Calibri"/>
          <w:sz w:val="18"/>
          <w:szCs w:val="18"/>
          <w:vertAlign w:val="superscript"/>
        </w:rPr>
        <w:t>2</w:t>
      </w:r>
      <w:r w:rsidRPr="00F27A98">
        <w:rPr>
          <w:rFonts w:ascii="Verdana" w:hAnsi="Verdana" w:cs="Calibri"/>
          <w:sz w:val="18"/>
          <w:szCs w:val="18"/>
        </w:rPr>
        <w:t xml:space="preserve">. Należy zabudować nowe zaciski jednostronnie przebijające izolację na połączeniu przewodu </w:t>
      </w:r>
      <w:proofErr w:type="spellStart"/>
      <w:r w:rsidRPr="00F27A98">
        <w:rPr>
          <w:rFonts w:ascii="Verdana" w:hAnsi="Verdana" w:cs="Calibri"/>
          <w:sz w:val="18"/>
          <w:szCs w:val="18"/>
        </w:rPr>
        <w:t>AsXSn</w:t>
      </w:r>
      <w:proofErr w:type="spellEnd"/>
      <w:r w:rsidRPr="00F27A98">
        <w:rPr>
          <w:rFonts w:ascii="Verdana" w:hAnsi="Verdana" w:cs="Calibri"/>
          <w:sz w:val="18"/>
          <w:szCs w:val="18"/>
        </w:rPr>
        <w:br/>
        <w:t>z istniejącą linią napowietrzną lub dwustronnie przebijające izolację na połączeniu z linią izolowaną.</w:t>
      </w:r>
    </w:p>
    <w:p w14:paraId="4B3D6773" w14:textId="77777777" w:rsidR="00A83556" w:rsidRPr="00F27A98" w:rsidRDefault="00A83556" w:rsidP="00A83556">
      <w:pPr>
        <w:pStyle w:val="Akapitzlist"/>
        <w:numPr>
          <w:ilvl w:val="3"/>
          <w:numId w:val="36"/>
        </w:numPr>
        <w:tabs>
          <w:tab w:val="num" w:pos="680"/>
        </w:tabs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Wszystkie połączenia należy prowadzić po żerdzi/konstrukcji stacji w rurach typu RHDPE odpornych na UV zakończonych kolankiem fi 180° lub na drabince/</w:t>
      </w:r>
      <w:proofErr w:type="spellStart"/>
      <w:r w:rsidRPr="00F27A98">
        <w:rPr>
          <w:rFonts w:ascii="Verdana" w:hAnsi="Verdana" w:cs="Calibri"/>
          <w:sz w:val="18"/>
          <w:szCs w:val="18"/>
        </w:rPr>
        <w:t>kach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kablowych (do ustalenia z RE). Wyjścia kablowe - od dołu szafki, poprzez prefabrykowane kanały kablowe. Wyjścia napowietrzne - poprzez kominki, uszczelnione za pomocą palczatki termokurczliwej</w:t>
      </w:r>
    </w:p>
    <w:p w14:paraId="0DB67DA9" w14:textId="77777777" w:rsidR="00A83556" w:rsidRPr="00F27A98" w:rsidRDefault="00A83556" w:rsidP="00A83556">
      <w:pPr>
        <w:pStyle w:val="Akapitzlist"/>
        <w:numPr>
          <w:ilvl w:val="3"/>
          <w:numId w:val="36"/>
        </w:numPr>
        <w:tabs>
          <w:tab w:val="num" w:pos="680"/>
        </w:tabs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ab/>
        <w:t xml:space="preserve">Wyposażenie szafa rozdzielcza </w:t>
      </w:r>
      <w:proofErr w:type="spellStart"/>
      <w:r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Pr="00F27A98">
        <w:rPr>
          <w:rFonts w:ascii="Verdana" w:hAnsi="Verdana" w:cs="Calibri"/>
          <w:sz w:val="18"/>
          <w:szCs w:val="18"/>
        </w:rPr>
        <w:t>:</w:t>
      </w:r>
    </w:p>
    <w:p w14:paraId="2CFF7425" w14:textId="77777777" w:rsidR="00A83556" w:rsidRPr="00F27A98" w:rsidRDefault="00A83556" w:rsidP="00A83556">
      <w:pPr>
        <w:pStyle w:val="Akapitzlist"/>
        <w:numPr>
          <w:ilvl w:val="0"/>
          <w:numId w:val="44"/>
        </w:numPr>
        <w:ind w:left="709" w:hanging="283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Rozłącznik główny- rozłączniki bezpiecznikowy listwowy rozłączany trójbiegunowo z zaciskami typu ,,V” (dedykowane przez producenta rozłącznika) o prądzie znamionowym :</w:t>
      </w:r>
    </w:p>
    <w:p w14:paraId="5F17684F" w14:textId="77777777" w:rsidR="00A83556" w:rsidRPr="00F27A98" w:rsidRDefault="00A83556" w:rsidP="00A83556">
      <w:pPr>
        <w:pStyle w:val="Akapitzlist"/>
        <w:numPr>
          <w:ilvl w:val="0"/>
          <w:numId w:val="45"/>
        </w:numPr>
        <w:spacing w:line="360" w:lineRule="auto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400 A dla stacji o mocy znamionowej stacji transformatorów do 250KVA </w:t>
      </w:r>
    </w:p>
    <w:p w14:paraId="200999BC" w14:textId="77777777" w:rsidR="00A83556" w:rsidRPr="00F27A98" w:rsidRDefault="00A83556" w:rsidP="00A83556">
      <w:pPr>
        <w:pStyle w:val="Akapitzlist"/>
        <w:numPr>
          <w:ilvl w:val="0"/>
          <w:numId w:val="45"/>
        </w:numPr>
        <w:spacing w:line="360" w:lineRule="auto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630 A dla stacji o mocy znamionowej stacji transformatorów do 400KVA</w:t>
      </w:r>
    </w:p>
    <w:p w14:paraId="2B5B7E84" w14:textId="77777777" w:rsidR="00A83556" w:rsidRPr="00F27A98" w:rsidRDefault="00A83556" w:rsidP="00A83556">
      <w:pPr>
        <w:pStyle w:val="Akapitzlist"/>
        <w:numPr>
          <w:ilvl w:val="0"/>
          <w:numId w:val="45"/>
        </w:numPr>
        <w:spacing w:line="360" w:lineRule="auto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910 A  dla stacji o mocy znamionowej stacji transformatorów do 630KVA</w:t>
      </w:r>
    </w:p>
    <w:p w14:paraId="701150C9" w14:textId="77777777" w:rsidR="00A83556" w:rsidRPr="00F27A98" w:rsidRDefault="00A83556" w:rsidP="00A83556">
      <w:pPr>
        <w:pStyle w:val="Akapitzlist"/>
        <w:ind w:left="709" w:firstLine="0"/>
        <w:rPr>
          <w:rFonts w:ascii="Verdana" w:hAnsi="Verdana" w:cs="Calibri"/>
          <w:sz w:val="18"/>
          <w:szCs w:val="18"/>
        </w:rPr>
      </w:pPr>
    </w:p>
    <w:p w14:paraId="6355301F" w14:textId="77777777" w:rsidR="00A83556" w:rsidRPr="00F27A98" w:rsidRDefault="00A83556" w:rsidP="00A83556">
      <w:pPr>
        <w:pStyle w:val="Akapitzlist"/>
        <w:ind w:left="709" w:firstLine="0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Rozłącznik  należy wyposażyć w  wkładkę o charakterystyce </w:t>
      </w:r>
      <w:proofErr w:type="spellStart"/>
      <w:r w:rsidRPr="00F27A98">
        <w:rPr>
          <w:rFonts w:ascii="Verdana" w:hAnsi="Verdana" w:cs="Calibri"/>
          <w:sz w:val="18"/>
          <w:szCs w:val="18"/>
        </w:rPr>
        <w:t>gTR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 dostosowaną do mocy istniejącego transformatora.</w:t>
      </w:r>
    </w:p>
    <w:p w14:paraId="5623EDE7" w14:textId="77777777" w:rsidR="00A83556" w:rsidRPr="00F27A98" w:rsidRDefault="00A83556" w:rsidP="00A83556">
      <w:pPr>
        <w:pStyle w:val="Akapitzlist"/>
        <w:numPr>
          <w:ilvl w:val="0"/>
          <w:numId w:val="44"/>
        </w:numPr>
        <w:ind w:left="709" w:hanging="283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Rozłączniki liniowe- rozłączniki bezpiecznikowy listwowy rozłączany trójbiegunowo z zaciskami typu ,,V” (dedykowane przez producenta rozłącznika) o prądzie znamionowym :</w:t>
      </w:r>
    </w:p>
    <w:p w14:paraId="3B6A8C30" w14:textId="77777777" w:rsidR="00A83556" w:rsidRPr="00F27A98" w:rsidRDefault="00A83556" w:rsidP="00A83556">
      <w:pPr>
        <w:pStyle w:val="Akapitzlist"/>
        <w:ind w:left="709" w:firstLine="0"/>
        <w:rPr>
          <w:rFonts w:ascii="Verdana" w:hAnsi="Verdana" w:cs="Calibri"/>
          <w:sz w:val="18"/>
          <w:szCs w:val="18"/>
        </w:rPr>
      </w:pPr>
    </w:p>
    <w:p w14:paraId="0190DC0B" w14:textId="77777777" w:rsidR="00A83556" w:rsidRPr="00F27A98" w:rsidRDefault="00A83556" w:rsidP="00A83556">
      <w:pPr>
        <w:pStyle w:val="Akapitzlist"/>
        <w:numPr>
          <w:ilvl w:val="0"/>
          <w:numId w:val="45"/>
        </w:numPr>
        <w:spacing w:line="360" w:lineRule="auto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160 A dla przekrojów kabli o przekroju 35 mm</w:t>
      </w:r>
      <w:r w:rsidRPr="00F27A98">
        <w:rPr>
          <w:rFonts w:ascii="Verdana" w:hAnsi="Verdana" w:cs="Calibri"/>
          <w:sz w:val="18"/>
          <w:szCs w:val="18"/>
          <w:vertAlign w:val="superscript"/>
        </w:rPr>
        <w:t>2</w:t>
      </w:r>
    </w:p>
    <w:p w14:paraId="2D5633DD" w14:textId="77777777" w:rsidR="00A83556" w:rsidRPr="00F27A98" w:rsidRDefault="00A83556" w:rsidP="00A83556">
      <w:pPr>
        <w:pStyle w:val="Akapitzlist"/>
        <w:numPr>
          <w:ilvl w:val="0"/>
          <w:numId w:val="45"/>
        </w:numPr>
        <w:spacing w:line="360" w:lineRule="auto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400 A dla przekrojów kabli o przekroju 120 mm</w:t>
      </w:r>
      <w:r w:rsidRPr="00F27A98">
        <w:rPr>
          <w:rFonts w:ascii="Verdana" w:hAnsi="Verdana" w:cs="Calibri"/>
          <w:sz w:val="18"/>
          <w:szCs w:val="18"/>
          <w:vertAlign w:val="superscript"/>
        </w:rPr>
        <w:t>2</w:t>
      </w:r>
    </w:p>
    <w:p w14:paraId="5F108305" w14:textId="77777777" w:rsidR="00A83556" w:rsidRPr="00F27A98" w:rsidRDefault="00A83556" w:rsidP="00A83556">
      <w:pPr>
        <w:pStyle w:val="Akapitzlist"/>
        <w:numPr>
          <w:ilvl w:val="0"/>
          <w:numId w:val="45"/>
        </w:numPr>
        <w:spacing w:line="360" w:lineRule="auto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630 A dla przekrojów kabli o przekroju 240 mm</w:t>
      </w:r>
      <w:r w:rsidRPr="00F27A98">
        <w:rPr>
          <w:rFonts w:ascii="Verdana" w:hAnsi="Verdana" w:cs="Calibri"/>
          <w:sz w:val="18"/>
          <w:szCs w:val="18"/>
          <w:vertAlign w:val="superscript"/>
        </w:rPr>
        <w:t>2</w:t>
      </w:r>
    </w:p>
    <w:p w14:paraId="177F4514" w14:textId="77777777" w:rsidR="00A83556" w:rsidRPr="00F27A98" w:rsidRDefault="00A83556" w:rsidP="00A83556">
      <w:pPr>
        <w:pStyle w:val="Akapitzlist"/>
        <w:ind w:left="709" w:firstLine="0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Ilość pól zgodna z załączonym schematem.   Dodatkowo należy rozdzielnie wyposażyć w 2 pola liniowe rezerwowe. </w:t>
      </w:r>
    </w:p>
    <w:p w14:paraId="0889BB6E" w14:textId="77777777" w:rsidR="00A83556" w:rsidRPr="00F27A98" w:rsidRDefault="00A83556" w:rsidP="00A83556">
      <w:pPr>
        <w:pStyle w:val="Akapitzlist"/>
        <w:ind w:left="709" w:firstLine="0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Rozłączniki  należy wyposażyć w  wkładki o charakterystyce zwłocznej </w:t>
      </w:r>
      <w:proofErr w:type="spellStart"/>
      <w:r w:rsidRPr="00F27A98">
        <w:rPr>
          <w:rFonts w:ascii="Verdana" w:hAnsi="Verdana" w:cs="Calibri"/>
          <w:sz w:val="18"/>
          <w:szCs w:val="18"/>
        </w:rPr>
        <w:t>gG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 o prądach zgodnych ze stanem istniejącym </w:t>
      </w:r>
    </w:p>
    <w:p w14:paraId="26E8100D" w14:textId="77777777" w:rsidR="00A83556" w:rsidRPr="00F27A98" w:rsidRDefault="00A83556" w:rsidP="00A83556">
      <w:pPr>
        <w:pStyle w:val="Akapitzlist"/>
        <w:numPr>
          <w:ilvl w:val="0"/>
          <w:numId w:val="44"/>
        </w:numPr>
        <w:ind w:left="709" w:hanging="283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pole do podłączenia agregatu prądotwórczego wyposażyć w rozłącznik bezpiecznikowy rozłączany trójbiegunowo z zaciskami typu "V",</w:t>
      </w:r>
    </w:p>
    <w:p w14:paraId="2FBC9931" w14:textId="77777777" w:rsidR="00A83556" w:rsidRPr="00F27A98" w:rsidRDefault="00A83556" w:rsidP="00A83556">
      <w:pPr>
        <w:pStyle w:val="Akapitzlist"/>
        <w:numPr>
          <w:ilvl w:val="0"/>
          <w:numId w:val="44"/>
        </w:numPr>
        <w:ind w:left="709" w:hanging="283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układ pomiarowy bilansowo-kontrolny zgodny z WBSE Tom 5 rozdział </w:t>
      </w:r>
      <w:r>
        <w:rPr>
          <w:rFonts w:ascii="Verdana" w:hAnsi="Verdana" w:cs="Calibri"/>
          <w:sz w:val="18"/>
          <w:szCs w:val="18"/>
        </w:rPr>
        <w:t>7</w:t>
      </w:r>
      <w:r w:rsidRPr="00F27A98">
        <w:rPr>
          <w:rFonts w:ascii="Verdana" w:hAnsi="Verdana" w:cs="Calibri"/>
          <w:sz w:val="18"/>
          <w:szCs w:val="18"/>
        </w:rPr>
        <w:t>.</w:t>
      </w:r>
    </w:p>
    <w:p w14:paraId="714DB7CD" w14:textId="77777777" w:rsidR="00A83556" w:rsidRPr="00F27A98" w:rsidRDefault="00A83556" w:rsidP="00A83556">
      <w:pPr>
        <w:ind w:left="426" w:firstLine="0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Przedział pomiarowy kompletnie wyposażony w tablicę uchylną, listwę WAGO oraz okablowanie zgodnie z WBSE. Licznik oraz modem należy przełożyć z istniejącej rozdzielnicy </w:t>
      </w:r>
      <w:proofErr w:type="spellStart"/>
      <w:r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Pr="00F27A98">
        <w:rPr>
          <w:rFonts w:ascii="Verdana" w:hAnsi="Verdana" w:cs="Calibri"/>
          <w:sz w:val="18"/>
          <w:szCs w:val="18"/>
        </w:rPr>
        <w:t>/szafki pomiarowej (jeśli występuje). Rozdzielnica powinna być wyposażona w składaną półkę pod laptop.</w:t>
      </w:r>
    </w:p>
    <w:p w14:paraId="4D912CDB" w14:textId="77777777" w:rsidR="00A83556" w:rsidRPr="00F27A98" w:rsidRDefault="00A83556" w:rsidP="00A83556">
      <w:pPr>
        <w:pStyle w:val="Akapitzlist"/>
        <w:numPr>
          <w:ilvl w:val="3"/>
          <w:numId w:val="36"/>
        </w:numPr>
        <w:tabs>
          <w:tab w:val="num" w:pos="680"/>
        </w:tabs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W przypadku zainstalowanych w istniejącej rozdzielnicy </w:t>
      </w:r>
      <w:proofErr w:type="spellStart"/>
      <w:r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obcych urządzeń - abonenckich szczegóły rozwiązań technicznych indywidulanie ustalić z właściwym Rejonem Energetycznym.</w:t>
      </w:r>
    </w:p>
    <w:p w14:paraId="5572B14A" w14:textId="77777777" w:rsidR="00A83556" w:rsidRPr="00F27A98" w:rsidRDefault="00A83556" w:rsidP="00A83556">
      <w:pPr>
        <w:pStyle w:val="Akapitzlist"/>
        <w:numPr>
          <w:ilvl w:val="3"/>
          <w:numId w:val="36"/>
        </w:numPr>
        <w:tabs>
          <w:tab w:val="num" w:pos="680"/>
        </w:tabs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W przypadku braku wystarczającej ilości miejsca na otwarcie drzwiczek w obrębie stacji transformatorowej dopuszcza się za zgodą RE zabudowę rozdzielnicy </w:t>
      </w:r>
      <w:proofErr w:type="spellStart"/>
      <w:r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otwieranej z jednej strony. W takim przypadku pomiar bilansujący zlokalizować w odrębnej szafce z tworzywa termoutwardzalnego odpornego na UV – okablowanie należy zabudować w rurach odpornych</w:t>
      </w:r>
      <w:r w:rsidRPr="00F27A98">
        <w:rPr>
          <w:rFonts w:ascii="Verdana" w:hAnsi="Verdana" w:cs="Calibri"/>
          <w:sz w:val="18"/>
          <w:szCs w:val="18"/>
        </w:rPr>
        <w:br/>
        <w:t xml:space="preserve"> na UV.</w:t>
      </w:r>
    </w:p>
    <w:p w14:paraId="2C0834A8" w14:textId="77777777" w:rsidR="00A83556" w:rsidRPr="00F27A98" w:rsidRDefault="00A83556" w:rsidP="00A83556">
      <w:pPr>
        <w:pStyle w:val="Akapitzlist"/>
        <w:numPr>
          <w:ilvl w:val="3"/>
          <w:numId w:val="36"/>
        </w:numPr>
        <w:tabs>
          <w:tab w:val="num" w:pos="680"/>
        </w:tabs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Kolor obudowy RAL 7035</w:t>
      </w:r>
    </w:p>
    <w:p w14:paraId="51D8E387" w14:textId="77777777" w:rsidR="00A83556" w:rsidRPr="00F27A98" w:rsidRDefault="00A83556" w:rsidP="00A83556">
      <w:pPr>
        <w:pStyle w:val="Akapitzlist"/>
        <w:numPr>
          <w:ilvl w:val="3"/>
          <w:numId w:val="36"/>
        </w:numPr>
        <w:tabs>
          <w:tab w:val="num" w:pos="680"/>
        </w:tabs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Wymiana uszkodzonych/ skorodowanych  konstrukcji mocujących rozdzielnicę RSW oraz zabudowa nowych w celu zamontowania rozdzielnicy w miejscach podparcia przygotowanych przez producenta rozdzielnicy nn. Nowe elementy mocujące powinny być zabezpieczone antykorozyjnie poprzez cynkowanie ogniowe.</w:t>
      </w:r>
    </w:p>
    <w:p w14:paraId="089D8B5C" w14:textId="77777777" w:rsidR="00A83556" w:rsidRPr="00F27A98" w:rsidRDefault="00A83556" w:rsidP="00A83556">
      <w:pPr>
        <w:pStyle w:val="Akapitzlist"/>
        <w:numPr>
          <w:ilvl w:val="3"/>
          <w:numId w:val="36"/>
        </w:numPr>
        <w:tabs>
          <w:tab w:val="num" w:pos="680"/>
        </w:tabs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W przypadku istnienia w rozdzielnicy stacyjnej </w:t>
      </w:r>
      <w:proofErr w:type="spellStart"/>
      <w:r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elementów oświetlenia drogowego należy zabudować osobną szafkę oświetlenia drogowego z tworzywa termoutwardzalnego odpornego na UV (zgodnie z WBSE) z oddzielnymi przedziałami: pomiarowym i sterowania oświetleniem. Montaż zasilania szafki oświetlenia wykonać kablem YAKXS 4x35mm2 z rozłącznika listwowego 160A w rozdzielnicy nn. Montaż wyprowadzeń na linię napowietrzną wykonać przewodem </w:t>
      </w:r>
      <w:proofErr w:type="spellStart"/>
      <w:r w:rsidRPr="00F27A98">
        <w:rPr>
          <w:rFonts w:ascii="Verdana" w:hAnsi="Verdana" w:cs="Calibri"/>
          <w:sz w:val="18"/>
          <w:szCs w:val="18"/>
        </w:rPr>
        <w:t>AsXSn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2x25mm</w:t>
      </w:r>
      <w:r w:rsidRPr="00F27A98">
        <w:rPr>
          <w:rFonts w:ascii="Verdana" w:hAnsi="Verdana" w:cs="Calibri"/>
          <w:sz w:val="18"/>
          <w:szCs w:val="18"/>
          <w:vertAlign w:val="superscript"/>
        </w:rPr>
        <w:t>2</w:t>
      </w:r>
      <w:r w:rsidRPr="00F27A98">
        <w:rPr>
          <w:rFonts w:ascii="Verdana" w:hAnsi="Verdana" w:cs="Calibri"/>
          <w:sz w:val="18"/>
          <w:szCs w:val="18"/>
        </w:rPr>
        <w:t xml:space="preserve"> umieszczonym w rurze gładkościennej RHDPE odpornej na UV.</w:t>
      </w:r>
    </w:p>
    <w:p w14:paraId="1EF80FAE" w14:textId="77777777" w:rsidR="00A83556" w:rsidRPr="00F27A98" w:rsidRDefault="00A83556" w:rsidP="00A83556">
      <w:pPr>
        <w:pStyle w:val="Akapitzlist"/>
        <w:numPr>
          <w:ilvl w:val="3"/>
          <w:numId w:val="36"/>
        </w:numPr>
        <w:tabs>
          <w:tab w:val="num" w:pos="426"/>
        </w:tabs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W przypadku konieczności przedłużenia istniejących kabli </w:t>
      </w:r>
      <w:proofErr w:type="spellStart"/>
      <w:r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, należy zastosować mufy przelotowe oraz kable typu YAKXS o przekroju zgodnie z istniejącym kablem nn. Zabrania się wykonywania muf w obrębie rozdzielnicy </w:t>
      </w:r>
      <w:proofErr w:type="spellStart"/>
      <w:r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oraz kanału kablowego.</w:t>
      </w:r>
    </w:p>
    <w:p w14:paraId="2D7E5616" w14:textId="77777777" w:rsidR="00A83556" w:rsidRPr="00F27A98" w:rsidRDefault="00A83556" w:rsidP="00A83556">
      <w:pPr>
        <w:pStyle w:val="Akapitzlist"/>
        <w:numPr>
          <w:ilvl w:val="3"/>
          <w:numId w:val="36"/>
        </w:numPr>
        <w:tabs>
          <w:tab w:val="num" w:pos="426"/>
        </w:tabs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Wymiana skorodowanych elementów uziemienia rozdzielnicy tj. bednarka – do zacisku </w:t>
      </w:r>
      <w:proofErr w:type="spellStart"/>
      <w:r w:rsidRPr="00F27A98">
        <w:rPr>
          <w:rFonts w:ascii="Verdana" w:hAnsi="Verdana" w:cs="Calibri"/>
          <w:sz w:val="18"/>
          <w:szCs w:val="18"/>
        </w:rPr>
        <w:t>uziomowego</w:t>
      </w:r>
      <w:proofErr w:type="spellEnd"/>
      <w:r w:rsidRPr="00F27A98">
        <w:rPr>
          <w:rFonts w:ascii="Verdana" w:hAnsi="Verdana" w:cs="Calibri"/>
          <w:sz w:val="18"/>
          <w:szCs w:val="18"/>
        </w:rPr>
        <w:t>, śruby, złącze krzyżowe. Nowe elementy powinny być pomalowane</w:t>
      </w:r>
      <w:r w:rsidRPr="00F27A98">
        <w:rPr>
          <w:rFonts w:ascii="Verdana" w:hAnsi="Verdana" w:cs="Calibri"/>
          <w:sz w:val="18"/>
          <w:szCs w:val="18"/>
        </w:rPr>
        <w:br/>
      </w:r>
      <w:r w:rsidRPr="00F27A98">
        <w:rPr>
          <w:rFonts w:ascii="Verdana" w:hAnsi="Verdana" w:cs="Calibri"/>
          <w:sz w:val="18"/>
          <w:szCs w:val="18"/>
        </w:rPr>
        <w:lastRenderedPageBreak/>
        <w:t xml:space="preserve"> i zabezpieczone antykorozyjnie poprzez ocynkowanie ogniowe. Sprawdzenie/ poprawa  wartości uziemienia. </w:t>
      </w:r>
    </w:p>
    <w:p w14:paraId="62B95598" w14:textId="77777777" w:rsidR="00A83556" w:rsidRPr="00F27A98" w:rsidRDefault="00A83556" w:rsidP="00A83556">
      <w:pPr>
        <w:pStyle w:val="Akapitzlist"/>
        <w:numPr>
          <w:ilvl w:val="3"/>
          <w:numId w:val="36"/>
        </w:numPr>
        <w:tabs>
          <w:tab w:val="num" w:pos="426"/>
        </w:tabs>
        <w:ind w:left="426" w:hanging="284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Montaż nowych tablic opisowych (tablica aluminiowa tłoczona) zgodnie z numerem eksploatacyjnym i nazwą przekazaną przez RE</w:t>
      </w:r>
    </w:p>
    <w:p w14:paraId="7B158C9F" w14:textId="77777777" w:rsidR="00A83556" w:rsidRPr="00F27A98" w:rsidRDefault="00A83556" w:rsidP="00A83556">
      <w:pPr>
        <w:pStyle w:val="Akapitzlist"/>
        <w:numPr>
          <w:ilvl w:val="3"/>
          <w:numId w:val="36"/>
        </w:numPr>
        <w:tabs>
          <w:tab w:val="num" w:pos="426"/>
        </w:tabs>
        <w:ind w:left="737" w:hanging="595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W przypadku aktualnie zainstalowanych w stacji dwóch rozdzielnic </w:t>
      </w:r>
      <w:proofErr w:type="spellStart"/>
      <w:r w:rsidRPr="00F27A98">
        <w:rPr>
          <w:rFonts w:ascii="Verdana" w:hAnsi="Verdana" w:cs="Calibri"/>
          <w:sz w:val="18"/>
          <w:szCs w:val="18"/>
        </w:rPr>
        <w:t>nn</w:t>
      </w:r>
      <w:proofErr w:type="spellEnd"/>
      <w:r w:rsidRPr="00F27A98">
        <w:rPr>
          <w:rFonts w:ascii="Verdana" w:hAnsi="Verdana" w:cs="Calibri"/>
          <w:sz w:val="18"/>
          <w:szCs w:val="18"/>
        </w:rPr>
        <w:t xml:space="preserve"> należy zastąpić je jedną.</w:t>
      </w:r>
    </w:p>
    <w:p w14:paraId="04C098E4" w14:textId="77777777" w:rsidR="00A83556" w:rsidRPr="00F27A98" w:rsidRDefault="00A83556" w:rsidP="00A83556">
      <w:pPr>
        <w:ind w:left="0" w:firstLine="0"/>
        <w:jc w:val="left"/>
        <w:rPr>
          <w:rFonts w:ascii="Verdana" w:hAnsi="Verdana" w:cs="Calibri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>Załączniki graficzne przedstawiają schematy istniejących rozdzielnic przewidzianych do wymiany.</w:t>
      </w:r>
    </w:p>
    <w:p w14:paraId="6BB6104F" w14:textId="77777777" w:rsidR="00A83556" w:rsidRPr="00F27A98" w:rsidRDefault="00A83556" w:rsidP="00A83556">
      <w:pPr>
        <w:pStyle w:val="Nagwek1"/>
        <w:numPr>
          <w:ilvl w:val="0"/>
          <w:numId w:val="47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 xml:space="preserve">Przygotowanie dokumentacji </w:t>
      </w:r>
      <w:r w:rsidRPr="00F27A98">
        <w:rPr>
          <w:rFonts w:ascii="Verdana" w:hAnsi="Verdana"/>
          <w:sz w:val="18"/>
          <w:szCs w:val="18"/>
          <w:lang w:val="pl-PL"/>
        </w:rPr>
        <w:t>technicznej</w:t>
      </w:r>
    </w:p>
    <w:p w14:paraId="429C8A5B" w14:textId="77777777" w:rsidR="00A83556" w:rsidRPr="00F27A98" w:rsidRDefault="00A83556" w:rsidP="00A83556">
      <w:pPr>
        <w:keepNext/>
        <w:numPr>
          <w:ilvl w:val="1"/>
          <w:numId w:val="47"/>
        </w:numPr>
        <w:spacing w:before="160" w:line="276" w:lineRule="auto"/>
        <w:ind w:left="1002"/>
        <w:outlineLvl w:val="1"/>
        <w:rPr>
          <w:rFonts w:ascii="Verdana" w:hAnsi="Verdana"/>
          <w:b/>
          <w:sz w:val="18"/>
          <w:szCs w:val="18"/>
        </w:rPr>
      </w:pPr>
      <w:bookmarkStart w:id="0" w:name="_Toc312846238"/>
      <w:r w:rsidRPr="00F27A98">
        <w:rPr>
          <w:rFonts w:ascii="Verdana" w:hAnsi="Verdana"/>
          <w:b/>
          <w:sz w:val="18"/>
          <w:szCs w:val="18"/>
        </w:rPr>
        <w:t>Wymagania ogólne</w:t>
      </w:r>
      <w:bookmarkEnd w:id="0"/>
      <w:r w:rsidRPr="00F27A98">
        <w:rPr>
          <w:rFonts w:ascii="Verdana" w:hAnsi="Verdana"/>
          <w:b/>
          <w:sz w:val="18"/>
          <w:szCs w:val="18"/>
        </w:rPr>
        <w:t xml:space="preserve"> </w:t>
      </w:r>
    </w:p>
    <w:p w14:paraId="0A748F04" w14:textId="77777777" w:rsidR="00A83556" w:rsidRPr="00F27A98" w:rsidRDefault="00A83556" w:rsidP="00A83556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F27A98">
        <w:rPr>
          <w:rFonts w:ascii="Verdana" w:hAnsi="Verdana" w:cs="Calibri"/>
          <w:sz w:val="18"/>
          <w:szCs w:val="18"/>
        </w:rPr>
        <w:t xml:space="preserve">Zamówienie w zakresie dokumentacji technicznej </w:t>
      </w:r>
      <w:r w:rsidRPr="00F27A98">
        <w:rPr>
          <w:rFonts w:ascii="Verdana" w:hAnsi="Verdana"/>
          <w:sz w:val="18"/>
          <w:szCs w:val="18"/>
        </w:rPr>
        <w:t>obejmuje przygotowanie projektu technicznego dla budowy/przebudowy urządzeń elektroenergetycznych, sporządzonej zgodnie z normami, przepisami, zasadami współczesnej wiedzy technicznej, przepisami BHP.</w:t>
      </w:r>
    </w:p>
    <w:p w14:paraId="349F4AA5" w14:textId="77777777" w:rsidR="00A83556" w:rsidRPr="00F27A98" w:rsidRDefault="00A83556" w:rsidP="00A83556">
      <w:pPr>
        <w:pStyle w:val="Akapitzlist"/>
        <w:keepNext/>
        <w:numPr>
          <w:ilvl w:val="0"/>
          <w:numId w:val="21"/>
        </w:numPr>
        <w:spacing w:before="0" w:after="0"/>
        <w:rPr>
          <w:rFonts w:ascii="Verdana" w:hAnsi="Verdana"/>
          <w:color w:val="000000"/>
          <w:sz w:val="18"/>
          <w:szCs w:val="18"/>
        </w:rPr>
      </w:pPr>
      <w:bookmarkStart w:id="1" w:name="_Toc312846239"/>
      <w:r w:rsidRPr="00F27A98">
        <w:rPr>
          <w:rFonts w:ascii="Verdana" w:hAnsi="Verdana"/>
          <w:color w:val="000000"/>
          <w:sz w:val="18"/>
          <w:szCs w:val="18"/>
        </w:rPr>
        <w:t xml:space="preserve">Rozwiązania techniczne, zastosowanie materiałów i urządzeń elektroenergetycznych winny być zgodne z obowiązującymi w PGE Dystrybucja S.A. Oddział Łódź standardami budowy urządzeń objętych w opracowaniu </w:t>
      </w:r>
      <w:r w:rsidRPr="00F27A98">
        <w:rPr>
          <w:rFonts w:ascii="Verdana" w:hAnsi="Verdana"/>
          <w:b/>
          <w:color w:val="000000"/>
          <w:sz w:val="18"/>
          <w:szCs w:val="18"/>
        </w:rPr>
        <w:t>„Wytyczne do budowy systemów elektroenergetycznych w PGE Dystrybucja S.A”.</w:t>
      </w:r>
    </w:p>
    <w:bookmarkEnd w:id="1"/>
    <w:p w14:paraId="5DFF6CA3" w14:textId="77777777" w:rsidR="00A83556" w:rsidRPr="00F27A98" w:rsidRDefault="00A83556" w:rsidP="00A83556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F27A98">
        <w:rPr>
          <w:rFonts w:ascii="Verdana" w:hAnsi="Verdana"/>
          <w:color w:val="000000"/>
          <w:sz w:val="18"/>
          <w:szCs w:val="18"/>
        </w:rPr>
        <w:t xml:space="preserve">Dokumentacja techniczna będzie przedłożona Zamawiającemu </w:t>
      </w:r>
      <w:r w:rsidRPr="00F27A98">
        <w:rPr>
          <w:rFonts w:ascii="Verdana" w:hAnsi="Verdana"/>
          <w:b/>
          <w:color w:val="000000"/>
          <w:sz w:val="18"/>
          <w:szCs w:val="18"/>
        </w:rPr>
        <w:t>do uzgodnienia i podlega akceptacji przed rozpoczęciem robót budowlano – montażowych</w:t>
      </w:r>
      <w:r w:rsidRPr="00F27A98">
        <w:rPr>
          <w:rFonts w:ascii="Verdana" w:hAnsi="Verdana"/>
          <w:color w:val="000000"/>
          <w:sz w:val="18"/>
          <w:szCs w:val="18"/>
        </w:rPr>
        <w:t xml:space="preserve">. Uzgodnienie przez Zamawiającego projektu nie zwalnia Wykonawcy od zrealizowania zakresu prac zgodnie </w:t>
      </w:r>
      <w:r w:rsidRPr="00F27A98">
        <w:rPr>
          <w:rFonts w:ascii="Verdana" w:hAnsi="Verdana"/>
          <w:color w:val="000000"/>
          <w:sz w:val="18"/>
          <w:szCs w:val="18"/>
        </w:rPr>
        <w:br/>
        <w:t>z wiedzą techniczną.</w:t>
      </w:r>
    </w:p>
    <w:p w14:paraId="2AF79B1C" w14:textId="77777777" w:rsidR="00A83556" w:rsidRPr="00F27A98" w:rsidRDefault="00A83556" w:rsidP="00A83556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F27A98">
        <w:rPr>
          <w:rFonts w:ascii="Verdana" w:hAnsi="Verdana"/>
          <w:color w:val="000000"/>
          <w:sz w:val="18"/>
          <w:szCs w:val="18"/>
        </w:rPr>
        <w:t>Wykonawca w ramach wykonania przedmiotu umowy zobowiązany jest do pełnienia nadzoru autorskiego na budowie realizowanej według wykonanej przez siebie dokumentacji technicznej, w zakresie czynności wynikających z Prawa Budowlanego.</w:t>
      </w:r>
    </w:p>
    <w:p w14:paraId="7806383E" w14:textId="77777777" w:rsidR="00A83556" w:rsidRPr="00F27A98" w:rsidRDefault="00A83556" w:rsidP="00A83556">
      <w:pPr>
        <w:keepNext/>
        <w:widowControl w:val="0"/>
        <w:spacing w:before="60" w:after="60"/>
        <w:ind w:left="360" w:firstLine="0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F27A98">
        <w:rPr>
          <w:rFonts w:ascii="Verdana" w:hAnsi="Verdana" w:cstheme="minorHAnsi"/>
          <w:b/>
          <w:color w:val="000000" w:themeColor="text1"/>
          <w:sz w:val="18"/>
          <w:szCs w:val="18"/>
        </w:rPr>
        <w:t>3.2. Wymagania w zakresie pozyskania tytułu prawnego do nieruchomości.</w:t>
      </w:r>
    </w:p>
    <w:p w14:paraId="21A88FC5" w14:textId="77777777" w:rsidR="00A83556" w:rsidRPr="00F27A98" w:rsidRDefault="00A83556" w:rsidP="00A83556">
      <w:pPr>
        <w:keepNext/>
        <w:widowControl w:val="0"/>
        <w:spacing w:before="60" w:after="60"/>
        <w:ind w:left="360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F27A98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uzgodnić prace z właścicielem nieruchomości (użytkownikiem wieczystym). Wyrażenie zgody na przeprowadzenie prac wymaga zachowania formy pisemnej.  </w:t>
      </w:r>
    </w:p>
    <w:p w14:paraId="5AA04C1C" w14:textId="77777777" w:rsidR="00A83556" w:rsidRPr="00F27A98" w:rsidRDefault="00A83556" w:rsidP="00A83556">
      <w:pPr>
        <w:keepNext/>
        <w:widowControl w:val="0"/>
        <w:ind w:left="720" w:firstLine="0"/>
        <w:outlineLvl w:val="3"/>
        <w:rPr>
          <w:rFonts w:ascii="Verdana" w:hAnsi="Verdana"/>
          <w:color w:val="000000"/>
          <w:sz w:val="18"/>
          <w:szCs w:val="18"/>
        </w:rPr>
      </w:pPr>
    </w:p>
    <w:p w14:paraId="5294BC51" w14:textId="77777777" w:rsidR="00A83556" w:rsidRPr="00F27A98" w:rsidRDefault="00A83556" w:rsidP="00A83556">
      <w:pPr>
        <w:pStyle w:val="Nagwek1"/>
        <w:numPr>
          <w:ilvl w:val="0"/>
          <w:numId w:val="47"/>
        </w:numPr>
        <w:rPr>
          <w:rFonts w:ascii="Verdana" w:hAnsi="Verdana"/>
          <w:sz w:val="18"/>
          <w:szCs w:val="18"/>
          <w:lang w:val="pl-PL"/>
        </w:rPr>
      </w:pPr>
      <w:r w:rsidRPr="00F27A98">
        <w:rPr>
          <w:rFonts w:ascii="Verdana" w:hAnsi="Verdana"/>
          <w:sz w:val="18"/>
          <w:szCs w:val="18"/>
        </w:rPr>
        <w:t>Zakres robót</w:t>
      </w:r>
    </w:p>
    <w:p w14:paraId="2F0949B7" w14:textId="77777777" w:rsidR="00A83556" w:rsidRPr="00F27A98" w:rsidRDefault="00A83556" w:rsidP="00A83556">
      <w:pPr>
        <w:pStyle w:val="Nagwek2"/>
        <w:numPr>
          <w:ilvl w:val="1"/>
          <w:numId w:val="47"/>
        </w:numPr>
        <w:rPr>
          <w:rFonts w:ascii="Verdana" w:hAnsi="Verdana"/>
          <w:b/>
          <w:color w:val="auto"/>
          <w:sz w:val="18"/>
          <w:szCs w:val="18"/>
        </w:rPr>
      </w:pPr>
      <w:r w:rsidRPr="00F27A98">
        <w:rPr>
          <w:rFonts w:ascii="Verdana" w:hAnsi="Verdana"/>
          <w:b/>
          <w:color w:val="auto"/>
          <w:sz w:val="18"/>
          <w:szCs w:val="18"/>
        </w:rPr>
        <w:t>Wymagania dla realizacji robót budowlan</w:t>
      </w:r>
      <w:r w:rsidRPr="00F27A98">
        <w:rPr>
          <w:rFonts w:ascii="Verdana" w:hAnsi="Verdana"/>
          <w:b/>
          <w:color w:val="auto"/>
          <w:sz w:val="18"/>
          <w:szCs w:val="18"/>
          <w:lang w:val="pl-PL"/>
        </w:rPr>
        <w:t>o - montażowych</w:t>
      </w:r>
      <w:r w:rsidRPr="00F27A98">
        <w:rPr>
          <w:rFonts w:ascii="Verdana" w:hAnsi="Verdana"/>
          <w:b/>
          <w:color w:val="auto"/>
          <w:sz w:val="18"/>
          <w:szCs w:val="18"/>
        </w:rPr>
        <w:t>:</w:t>
      </w:r>
    </w:p>
    <w:p w14:paraId="125DC69A" w14:textId="77777777" w:rsidR="00A83556" w:rsidRPr="00F27A98" w:rsidRDefault="00A83556" w:rsidP="00A83556">
      <w:pPr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sz w:val="18"/>
          <w:szCs w:val="18"/>
          <w:lang w:val="x-none" w:eastAsia="x-none"/>
        </w:rPr>
      </w:pPr>
      <w:r w:rsidRPr="00F27A98">
        <w:rPr>
          <w:rFonts w:ascii="Verdana" w:hAnsi="Verdana"/>
          <w:bCs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Pr="00F27A98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8 </w:t>
      </w:r>
      <w:r w:rsidRPr="00F27A98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Pr="00F27A98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Pr="00F27A98">
        <w:rPr>
          <w:rFonts w:ascii="Verdana" w:hAnsi="Verdana"/>
          <w:bCs/>
          <w:sz w:val="18"/>
          <w:szCs w:val="18"/>
          <w:lang w:val="x-none" w:eastAsia="x-none"/>
        </w:rPr>
        <w:t xml:space="preserve">dla każdego zadania </w:t>
      </w:r>
      <w:r w:rsidRPr="00F27A98">
        <w:rPr>
          <w:rFonts w:ascii="Verdana" w:hAnsi="Verdana"/>
          <w:b/>
          <w:bCs/>
          <w:sz w:val="18"/>
          <w:szCs w:val="18"/>
          <w:lang w:val="x-none" w:eastAsia="x-none"/>
        </w:rPr>
        <w:t>.</w:t>
      </w:r>
      <w:r w:rsidRPr="00F27A98">
        <w:rPr>
          <w:rFonts w:ascii="Verdana" w:hAnsi="Verdana"/>
          <w:bCs/>
          <w:sz w:val="18"/>
          <w:szCs w:val="18"/>
          <w:lang w:val="x-none" w:eastAsia="x-none"/>
        </w:rPr>
        <w:t xml:space="preserve"> Natomiast </w:t>
      </w:r>
      <w:r w:rsidRPr="00F27A98">
        <w:rPr>
          <w:rFonts w:ascii="Verdana" w:hAnsi="Verdana"/>
          <w:bCs/>
          <w:sz w:val="18"/>
          <w:szCs w:val="18"/>
          <w:lang w:eastAsia="x-none"/>
        </w:rPr>
        <w:t xml:space="preserve">jednorazowa </w:t>
      </w:r>
      <w:r w:rsidRPr="00F27A98">
        <w:rPr>
          <w:rFonts w:ascii="Verdana" w:hAnsi="Verdana"/>
          <w:bCs/>
          <w:sz w:val="18"/>
          <w:szCs w:val="18"/>
          <w:lang w:val="x-none" w:eastAsia="x-none"/>
        </w:rPr>
        <w:t>przerwa nie może przekroczyć</w:t>
      </w:r>
      <w:r w:rsidRPr="00F27A98">
        <w:rPr>
          <w:rFonts w:ascii="Verdana" w:hAnsi="Verdana"/>
          <w:bCs/>
          <w:i/>
          <w:color w:val="00B050"/>
          <w:sz w:val="18"/>
          <w:szCs w:val="18"/>
          <w:u w:val="dotted"/>
          <w:lang w:eastAsia="x-none"/>
        </w:rPr>
        <w:t xml:space="preserve"> </w:t>
      </w:r>
      <w:r w:rsidRPr="00F27A98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8 </w:t>
      </w:r>
      <w:r w:rsidRPr="00F27A98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Pr="00F27A98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Pr="00F27A98">
        <w:rPr>
          <w:rFonts w:ascii="Verdana" w:hAnsi="Verdana"/>
          <w:bCs/>
          <w:sz w:val="18"/>
          <w:szCs w:val="18"/>
          <w:lang w:eastAsia="x-none"/>
        </w:rPr>
        <w:t xml:space="preserve">dla każdego zadania </w:t>
      </w:r>
      <w:r w:rsidRPr="00F27A98">
        <w:rPr>
          <w:rFonts w:ascii="Verdana" w:hAnsi="Verdana"/>
          <w:bCs/>
          <w:sz w:val="18"/>
          <w:szCs w:val="18"/>
          <w:lang w:val="x-none" w:eastAsia="x-none"/>
        </w:rPr>
        <w:t>.</w:t>
      </w:r>
    </w:p>
    <w:p w14:paraId="3298C29C" w14:textId="77777777" w:rsidR="00A83556" w:rsidRPr="00F27A98" w:rsidRDefault="00A83556" w:rsidP="00A83556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 xml:space="preserve">Zamawiający zobowiązuje Wykonawcę </w:t>
      </w:r>
      <w:r w:rsidRPr="00F27A98">
        <w:rPr>
          <w:rFonts w:ascii="Verdana" w:hAnsi="Verdana"/>
          <w:sz w:val="18"/>
          <w:szCs w:val="18"/>
          <w:lang w:val="pl-PL"/>
        </w:rPr>
        <w:t>do złożenia</w:t>
      </w:r>
      <w:r w:rsidRPr="00F27A98">
        <w:rPr>
          <w:rFonts w:ascii="Verdana" w:hAnsi="Verdana"/>
          <w:sz w:val="18"/>
          <w:szCs w:val="18"/>
        </w:rPr>
        <w:t xml:space="preserve"> w terminie </w:t>
      </w:r>
      <w:r w:rsidRPr="00F27A98">
        <w:rPr>
          <w:rFonts w:ascii="Verdana" w:hAnsi="Verdana"/>
          <w:sz w:val="18"/>
          <w:szCs w:val="18"/>
          <w:lang w:val="pl-PL"/>
        </w:rPr>
        <w:t>10</w:t>
      </w:r>
      <w:r w:rsidRPr="00F27A98">
        <w:rPr>
          <w:rFonts w:ascii="Verdana" w:hAnsi="Verdana"/>
          <w:sz w:val="18"/>
          <w:szCs w:val="18"/>
        </w:rPr>
        <w:t xml:space="preserve"> dni od momentu zawarcia umowy zgłoszenia i uzgodnienia Harmonogramu planowanych </w:t>
      </w:r>
      <w:proofErr w:type="spellStart"/>
      <w:r w:rsidRPr="00F27A98">
        <w:rPr>
          <w:rFonts w:ascii="Verdana" w:hAnsi="Verdana"/>
          <w:sz w:val="18"/>
          <w:szCs w:val="18"/>
        </w:rPr>
        <w:t>wyłączeń</w:t>
      </w:r>
      <w:proofErr w:type="spellEnd"/>
      <w:r w:rsidRPr="00F27A98">
        <w:rPr>
          <w:rFonts w:ascii="Verdana" w:hAnsi="Verdana"/>
          <w:sz w:val="18"/>
          <w:szCs w:val="18"/>
        </w:rPr>
        <w:t xml:space="preserve"> zgodnego ze złożoną ofertą (załącznik nr 1 do umowy)  i warunkami </w:t>
      </w:r>
      <w:r w:rsidRPr="00F27A98">
        <w:rPr>
          <w:rFonts w:ascii="Verdana" w:hAnsi="Verdana"/>
          <w:sz w:val="18"/>
          <w:szCs w:val="18"/>
          <w:lang w:val="pl-PL"/>
        </w:rPr>
        <w:t>ogłoszenia, jednak nie później niż w terminie 21 dni przed planowanym terminem wyłączenia</w:t>
      </w:r>
      <w:r w:rsidRPr="00F27A98">
        <w:rPr>
          <w:rFonts w:ascii="Verdana" w:hAnsi="Verdana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F27A98">
        <w:rPr>
          <w:rFonts w:ascii="Verdana" w:hAnsi="Verdana"/>
          <w:sz w:val="18"/>
          <w:szCs w:val="18"/>
          <w:lang w:val="pl-PL"/>
        </w:rPr>
        <w:t>.</w:t>
      </w:r>
    </w:p>
    <w:p w14:paraId="296EAB26" w14:textId="77777777" w:rsidR="00A83556" w:rsidRPr="00F27A98" w:rsidRDefault="00A83556" w:rsidP="00A83556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proofErr w:type="spellStart"/>
      <w:r w:rsidRPr="00F27A98">
        <w:rPr>
          <w:rFonts w:ascii="Verdana" w:hAnsi="Verdana"/>
          <w:sz w:val="18"/>
          <w:szCs w:val="18"/>
          <w:lang w:val="pl-PL"/>
        </w:rPr>
        <w:t>nn</w:t>
      </w:r>
      <w:proofErr w:type="spellEnd"/>
      <w:r w:rsidRPr="00F27A98">
        <w:rPr>
          <w:rFonts w:ascii="Verdana" w:hAnsi="Verdana"/>
          <w:sz w:val="18"/>
          <w:szCs w:val="18"/>
          <w:lang w:val="pl-PL"/>
        </w:rPr>
        <w:t xml:space="preserve"> objętych dokumentacją techniczną, w sposób maksymalnie wykorzystujący technologie prac pod napięciem w sieci i przy urządzeniach nn. Prace winny być realizowane zgodnie technologiami zawartymi w „Instrukcji organizacji </w:t>
      </w:r>
      <w:r w:rsidRPr="00F27A98">
        <w:rPr>
          <w:rFonts w:ascii="Verdana" w:hAnsi="Verdana"/>
          <w:sz w:val="18"/>
          <w:szCs w:val="18"/>
          <w:lang w:val="pl-PL"/>
        </w:rPr>
        <w:br/>
        <w:t xml:space="preserve">i wykonywania prac pod napięciem w sieci dystrybucyjnej o napięciu do 1 </w:t>
      </w:r>
      <w:proofErr w:type="spellStart"/>
      <w:r w:rsidRPr="00F27A98">
        <w:rPr>
          <w:rFonts w:ascii="Verdana" w:hAnsi="Verdana"/>
          <w:sz w:val="18"/>
          <w:szCs w:val="18"/>
          <w:lang w:val="pl-PL"/>
        </w:rPr>
        <w:t>kV</w:t>
      </w:r>
      <w:proofErr w:type="spellEnd"/>
      <w:r w:rsidRPr="00F27A98">
        <w:rPr>
          <w:rFonts w:ascii="Verdana" w:hAnsi="Verdana"/>
          <w:sz w:val="18"/>
          <w:szCs w:val="18"/>
          <w:lang w:val="pl-PL"/>
        </w:rPr>
        <w:t xml:space="preserve"> w PGE Dystrybucja S.A”.</w:t>
      </w:r>
    </w:p>
    <w:p w14:paraId="15A8876E" w14:textId="77777777" w:rsidR="00A83556" w:rsidRPr="00F27A98" w:rsidRDefault="00A83556" w:rsidP="00A83556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 xml:space="preserve">Zamawiający zobowiązuje wykonawcę do organizacji prac z wykorzystaniem systemu </w:t>
      </w:r>
      <w:proofErr w:type="spellStart"/>
      <w:r w:rsidRPr="00F27A98">
        <w:rPr>
          <w:rFonts w:ascii="Verdana" w:hAnsi="Verdana"/>
          <w:sz w:val="18"/>
          <w:szCs w:val="18"/>
        </w:rPr>
        <w:t>samod</w:t>
      </w:r>
      <w:r w:rsidRPr="00F27A98">
        <w:rPr>
          <w:rFonts w:ascii="Verdana" w:hAnsi="Verdana"/>
          <w:sz w:val="18"/>
          <w:szCs w:val="18"/>
          <w:lang w:val="pl-PL"/>
        </w:rPr>
        <w:t>o</w:t>
      </w:r>
      <w:proofErr w:type="spellEnd"/>
      <w:r w:rsidRPr="00F27A98">
        <w:rPr>
          <w:rFonts w:ascii="Verdana" w:hAnsi="Verdana"/>
          <w:sz w:val="18"/>
          <w:szCs w:val="18"/>
        </w:rPr>
        <w:t xml:space="preserve">puszczeń. Organizacja, zakres i zasady określone </w:t>
      </w:r>
      <w:r w:rsidRPr="00F27A98">
        <w:rPr>
          <w:rFonts w:ascii="Verdana" w:hAnsi="Verdana"/>
          <w:sz w:val="18"/>
          <w:szCs w:val="18"/>
          <w:lang w:val="pl-PL"/>
        </w:rPr>
        <w:t>zostały</w:t>
      </w:r>
      <w:r w:rsidRPr="00F27A98">
        <w:rPr>
          <w:rFonts w:ascii="Verdana" w:hAnsi="Verdana"/>
          <w:sz w:val="18"/>
          <w:szCs w:val="18"/>
        </w:rPr>
        <w:t xml:space="preserve"> w „Instrukcj</w:t>
      </w:r>
      <w:r w:rsidRPr="00F27A98">
        <w:rPr>
          <w:rFonts w:ascii="Verdana" w:hAnsi="Verdana"/>
          <w:sz w:val="18"/>
          <w:szCs w:val="18"/>
          <w:lang w:val="pl-PL"/>
        </w:rPr>
        <w:t>i</w:t>
      </w:r>
      <w:r w:rsidRPr="00F27A98">
        <w:rPr>
          <w:rFonts w:ascii="Verdana" w:hAnsi="Verdana"/>
          <w:sz w:val="18"/>
          <w:szCs w:val="18"/>
        </w:rPr>
        <w:t xml:space="preserve"> </w:t>
      </w:r>
      <w:r w:rsidRPr="00F27A98">
        <w:rPr>
          <w:rFonts w:ascii="Verdana" w:hAnsi="Verdana"/>
          <w:sz w:val="18"/>
          <w:szCs w:val="18"/>
          <w:lang w:val="pl-PL"/>
        </w:rPr>
        <w:t xml:space="preserve">prowadzenia prac przez firmy zewnętrzne w systemie </w:t>
      </w:r>
      <w:proofErr w:type="spellStart"/>
      <w:r w:rsidRPr="00F27A98">
        <w:rPr>
          <w:rFonts w:ascii="Verdana" w:hAnsi="Verdana"/>
          <w:sz w:val="18"/>
          <w:szCs w:val="18"/>
          <w:lang w:val="pl-PL"/>
        </w:rPr>
        <w:t>samodopuszczeń</w:t>
      </w:r>
      <w:proofErr w:type="spellEnd"/>
      <w:r w:rsidRPr="00F27A98">
        <w:rPr>
          <w:rFonts w:ascii="Verdana" w:hAnsi="Verdana"/>
          <w:sz w:val="18"/>
          <w:szCs w:val="18"/>
          <w:lang w:val="pl-PL"/>
        </w:rPr>
        <w:t xml:space="preserve"> w sieci PGE Dystrybucja S.A. Oddział </w:t>
      </w:r>
      <w:r w:rsidRPr="00F27A98">
        <w:rPr>
          <w:rFonts w:ascii="Verdana" w:hAnsi="Verdana"/>
          <w:sz w:val="18"/>
          <w:szCs w:val="18"/>
        </w:rPr>
        <w:t>Łódź”</w:t>
      </w:r>
    </w:p>
    <w:p w14:paraId="7D604A65" w14:textId="77777777" w:rsidR="00A83556" w:rsidRPr="00F27A98" w:rsidRDefault="00A83556" w:rsidP="00A83556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 xml:space="preserve">Wykonawca zapewnia prowadzenie prac na placu budowy pod nadzorem kierownika </w:t>
      </w:r>
      <w:r w:rsidRPr="00F27A98">
        <w:rPr>
          <w:rFonts w:ascii="Verdana" w:hAnsi="Verdana"/>
          <w:sz w:val="18"/>
          <w:szCs w:val="18"/>
        </w:rPr>
        <w:lastRenderedPageBreak/>
        <w:t>budowy wykonywanym w sposób ciągły</w:t>
      </w:r>
      <w:r w:rsidRPr="00F27A98">
        <w:rPr>
          <w:rFonts w:ascii="Verdana" w:hAnsi="Verdana"/>
          <w:sz w:val="18"/>
          <w:szCs w:val="18"/>
          <w:lang w:val="pl-PL"/>
        </w:rPr>
        <w:t>.</w:t>
      </w:r>
    </w:p>
    <w:p w14:paraId="7212F0CF" w14:textId="77777777" w:rsidR="00A83556" w:rsidRPr="00F27A98" w:rsidRDefault="00A83556" w:rsidP="00A83556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>Pozostałe, podstawowe wymagania dotyczące realizacji</w:t>
      </w:r>
      <w:r w:rsidRPr="00F27A98">
        <w:rPr>
          <w:rFonts w:ascii="Verdana" w:hAnsi="Verdana"/>
          <w:sz w:val="18"/>
          <w:szCs w:val="18"/>
          <w:lang w:val="pl-PL"/>
        </w:rPr>
        <w:t xml:space="preserve"> robót budowlano – montażowych </w:t>
      </w:r>
      <w:r w:rsidRPr="00F27A98">
        <w:rPr>
          <w:rFonts w:ascii="Verdana" w:hAnsi="Verdana"/>
          <w:sz w:val="18"/>
          <w:szCs w:val="18"/>
        </w:rPr>
        <w:t xml:space="preserve">określa </w:t>
      </w:r>
      <w:r w:rsidRPr="00F27A98">
        <w:rPr>
          <w:rFonts w:ascii="Verdana" w:hAnsi="Verdana"/>
          <w:sz w:val="18"/>
          <w:szCs w:val="18"/>
          <w:lang w:val="pl-PL"/>
        </w:rPr>
        <w:t xml:space="preserve">umowa stanowiąca załącznik do </w:t>
      </w:r>
      <w:r w:rsidRPr="00F27A98">
        <w:rPr>
          <w:rFonts w:ascii="Verdana" w:hAnsi="Verdana"/>
          <w:i/>
          <w:sz w:val="18"/>
          <w:szCs w:val="18"/>
          <w:lang w:val="pl-PL"/>
        </w:rPr>
        <w:t>SWZ</w:t>
      </w:r>
      <w:r w:rsidRPr="00F27A98">
        <w:rPr>
          <w:rFonts w:ascii="Verdana" w:hAnsi="Verdana"/>
          <w:sz w:val="18"/>
          <w:szCs w:val="18"/>
          <w:lang w:val="pl-PL"/>
        </w:rPr>
        <w:t>.</w:t>
      </w:r>
    </w:p>
    <w:p w14:paraId="5BAD3999" w14:textId="77777777" w:rsidR="00A83556" w:rsidRPr="00F27A98" w:rsidRDefault="00A83556" w:rsidP="00A83556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>Osoby wykonując</w:t>
      </w:r>
      <w:r w:rsidRPr="00F27A98">
        <w:rPr>
          <w:rFonts w:ascii="Verdana" w:hAnsi="Verdana"/>
          <w:sz w:val="18"/>
          <w:szCs w:val="18"/>
          <w:lang w:val="pl-PL"/>
        </w:rPr>
        <w:t>e</w:t>
      </w:r>
      <w:r w:rsidRPr="00F27A98">
        <w:rPr>
          <w:rFonts w:ascii="Verdana" w:hAnsi="Verdana"/>
          <w:sz w:val="18"/>
          <w:szCs w:val="18"/>
        </w:rPr>
        <w:t xml:space="preserve"> prace przy urządzeniach elektroenergetycznych eksploatowanych przez PGE Dystrybucja S.A. Oddział Łódź winny posiadać upoważnienia podstawowe do wykonywania tych prac. Upoważnienie podstawowe nadawane jest osobie zatrudnionej przez firmę zewnętrzną przez P</w:t>
      </w:r>
      <w:r>
        <w:rPr>
          <w:rFonts w:ascii="Verdana" w:hAnsi="Verdana"/>
          <w:sz w:val="18"/>
          <w:szCs w:val="18"/>
        </w:rPr>
        <w:t>racodawcę</w:t>
      </w:r>
      <w:r w:rsidRPr="00F27A98">
        <w:rPr>
          <w:rFonts w:ascii="Verdana" w:hAnsi="Verdana"/>
          <w:sz w:val="18"/>
          <w:szCs w:val="18"/>
        </w:rPr>
        <w:t xml:space="preserve">, jeżeli posiada ona właściwe świadectwo kwalifikacyjne do eksploatacji urządzeń elektroenergetycznych, przy których będzie wykonywana praca. Osoby, które będą wykonywały prace na sieci PGE Dystrybucja S.A. muszą przestrzegać zasad zawartych w „Instrukcji organizacji bezpiecznej pracy przy urządzeniach energetycznych w PGE Dystrybucja S.A.”, „Instrukcji organizacji prac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Pr="00F27A98">
          <w:rPr>
            <w:rStyle w:val="Hipercze"/>
            <w:rFonts w:ascii="Verdana" w:hAnsi="Verdana"/>
            <w:sz w:val="18"/>
            <w:szCs w:val="18"/>
          </w:rPr>
          <w:t>http://pgedystrybucja.pl/</w:t>
        </w:r>
        <w:r w:rsidRPr="00F27A98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Pr="00F27A98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Pr="00F27A98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Pr="00F27A98">
        <w:rPr>
          <w:rFonts w:ascii="Verdana" w:hAnsi="Verdana"/>
          <w:sz w:val="18"/>
          <w:szCs w:val="18"/>
          <w:lang w:val="pl-PL"/>
        </w:rPr>
        <w:t xml:space="preserve">  </w:t>
      </w:r>
    </w:p>
    <w:p w14:paraId="1F877AED" w14:textId="77777777" w:rsidR="00A83556" w:rsidRPr="00F27A98" w:rsidRDefault="00A83556" w:rsidP="00A83556">
      <w:pPr>
        <w:pStyle w:val="Nagwek2"/>
        <w:numPr>
          <w:ilvl w:val="1"/>
          <w:numId w:val="47"/>
        </w:numPr>
        <w:rPr>
          <w:rFonts w:ascii="Verdana" w:hAnsi="Verdana"/>
          <w:b/>
          <w:color w:val="auto"/>
          <w:sz w:val="18"/>
          <w:szCs w:val="18"/>
        </w:rPr>
      </w:pPr>
      <w:r w:rsidRPr="00F27A98">
        <w:rPr>
          <w:rFonts w:ascii="Verdana" w:hAnsi="Verdana"/>
          <w:b/>
          <w:color w:val="auto"/>
          <w:sz w:val="18"/>
          <w:szCs w:val="18"/>
        </w:rPr>
        <w:t>Dostawy:</w:t>
      </w:r>
    </w:p>
    <w:p w14:paraId="2B838F7F" w14:textId="77777777" w:rsidR="00A83556" w:rsidRPr="00F27A98" w:rsidRDefault="00A83556" w:rsidP="00A83556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F27A98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Pr="00F27A98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F27A98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 i wyprodukowane nie wcześniej</w:t>
      </w:r>
      <w:r w:rsidRPr="00F27A98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F27A98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Pr="00F27A98">
        <w:rPr>
          <w:rFonts w:ascii="Verdana" w:hAnsi="Verdana"/>
          <w:color w:val="000000" w:themeColor="text1"/>
          <w:sz w:val="18"/>
          <w:szCs w:val="18"/>
          <w:lang w:val="pl-PL"/>
        </w:rPr>
        <w:t>12 miesięcy licząc od daty</w:t>
      </w:r>
      <w:r w:rsidRPr="00F27A98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Pr="00F27A98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F27A98">
        <w:rPr>
          <w:rFonts w:ascii="Verdana" w:hAnsi="Verdana"/>
          <w:color w:val="000000" w:themeColor="text1"/>
          <w:sz w:val="18"/>
          <w:szCs w:val="18"/>
        </w:rPr>
        <w:t xml:space="preserve"> robót budowlano – montażowych oraz spełniać określone poniżej wymagania techniczne</w:t>
      </w:r>
    </w:p>
    <w:p w14:paraId="7124B3DB" w14:textId="77777777" w:rsidR="00A83556" w:rsidRPr="00F27A98" w:rsidRDefault="00A83556" w:rsidP="00A83556">
      <w:pPr>
        <w:pStyle w:val="Styl2"/>
        <w:numPr>
          <w:ilvl w:val="0"/>
          <w:numId w:val="12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 xml:space="preserve">Pozostałe, podstawowe wymagania dotyczące </w:t>
      </w:r>
      <w:r w:rsidRPr="00F27A98">
        <w:rPr>
          <w:rFonts w:ascii="Verdana" w:hAnsi="Verdana"/>
          <w:sz w:val="18"/>
          <w:szCs w:val="18"/>
          <w:lang w:val="pl-PL"/>
        </w:rPr>
        <w:t xml:space="preserve">dostaw </w:t>
      </w:r>
      <w:r w:rsidRPr="00F27A98">
        <w:rPr>
          <w:rFonts w:ascii="Verdana" w:hAnsi="Verdana"/>
          <w:sz w:val="18"/>
          <w:szCs w:val="18"/>
        </w:rPr>
        <w:t xml:space="preserve">określa </w:t>
      </w:r>
      <w:r w:rsidRPr="00F27A98">
        <w:rPr>
          <w:rFonts w:ascii="Verdana" w:hAnsi="Verdana"/>
          <w:sz w:val="18"/>
          <w:szCs w:val="18"/>
          <w:lang w:val="pl-PL"/>
        </w:rPr>
        <w:t xml:space="preserve">umowa stanowiąca załącznik do </w:t>
      </w:r>
      <w:r w:rsidRPr="00F27A98">
        <w:rPr>
          <w:rFonts w:ascii="Verdana" w:hAnsi="Verdana"/>
          <w:i/>
          <w:sz w:val="18"/>
          <w:szCs w:val="18"/>
          <w:lang w:val="pl-PL"/>
        </w:rPr>
        <w:t>SWZ</w:t>
      </w:r>
      <w:r w:rsidRPr="00F27A98">
        <w:rPr>
          <w:rFonts w:ascii="Verdana" w:hAnsi="Verdana"/>
          <w:sz w:val="18"/>
          <w:szCs w:val="18"/>
          <w:lang w:val="pl-PL"/>
        </w:rPr>
        <w:t>.</w:t>
      </w:r>
      <w:r w:rsidRPr="00F27A98">
        <w:rPr>
          <w:rFonts w:ascii="Verdana" w:hAnsi="Verdana"/>
          <w:strike/>
          <w:color w:val="FF0000"/>
          <w:sz w:val="18"/>
          <w:szCs w:val="18"/>
          <w:lang w:val="pl-PL"/>
        </w:rPr>
        <w:t xml:space="preserve">           </w:t>
      </w:r>
    </w:p>
    <w:p w14:paraId="2814C5A8" w14:textId="77777777" w:rsidR="00A83556" w:rsidRPr="00F27A98" w:rsidRDefault="00A83556" w:rsidP="00A83556">
      <w:pPr>
        <w:pStyle w:val="Nagwek2"/>
        <w:numPr>
          <w:ilvl w:val="1"/>
          <w:numId w:val="47"/>
        </w:numPr>
        <w:rPr>
          <w:rFonts w:ascii="Verdana" w:hAnsi="Verdana"/>
          <w:b/>
          <w:color w:val="auto"/>
          <w:sz w:val="18"/>
          <w:szCs w:val="18"/>
          <w:lang w:val="pl-PL"/>
        </w:rPr>
      </w:pPr>
      <w:r w:rsidRPr="00F27A98">
        <w:rPr>
          <w:rFonts w:ascii="Verdana" w:hAnsi="Verdana"/>
          <w:b/>
          <w:color w:val="auto"/>
          <w:sz w:val="18"/>
          <w:szCs w:val="18"/>
        </w:rPr>
        <w:t>Wymagania dla wykonywania robót demontażowych:</w:t>
      </w:r>
    </w:p>
    <w:p w14:paraId="3FEF837D" w14:textId="77777777" w:rsidR="00A83556" w:rsidRPr="00F27A98" w:rsidRDefault="00A83556" w:rsidP="00A83556">
      <w:pPr>
        <w:pStyle w:val="bezpunkw"/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>Wymagania</w:t>
      </w:r>
      <w:r w:rsidRPr="00F27A98">
        <w:rPr>
          <w:rFonts w:ascii="Verdana" w:hAnsi="Verdana"/>
          <w:sz w:val="18"/>
          <w:szCs w:val="18"/>
          <w:lang w:val="pl-PL"/>
        </w:rPr>
        <w:t xml:space="preserve"> </w:t>
      </w:r>
      <w:r w:rsidRPr="00F27A98">
        <w:rPr>
          <w:rFonts w:ascii="Verdana" w:hAnsi="Verdana"/>
          <w:sz w:val="18"/>
          <w:szCs w:val="18"/>
        </w:rPr>
        <w:t>dotyczące wykonywania robót demontażowych określa umowa stanowiąca załącznik</w:t>
      </w:r>
      <w:r w:rsidRPr="00F27A98">
        <w:rPr>
          <w:rFonts w:ascii="Verdana" w:hAnsi="Verdana"/>
          <w:sz w:val="18"/>
          <w:szCs w:val="18"/>
          <w:lang w:val="pl-PL"/>
        </w:rPr>
        <w:t xml:space="preserve"> do </w:t>
      </w:r>
      <w:r w:rsidRPr="00F27A98">
        <w:rPr>
          <w:rFonts w:ascii="Verdana" w:hAnsi="Verdana"/>
          <w:i/>
          <w:sz w:val="18"/>
          <w:szCs w:val="18"/>
          <w:lang w:val="pl-PL"/>
        </w:rPr>
        <w:t>SWZ</w:t>
      </w:r>
      <w:r w:rsidRPr="00F27A98">
        <w:rPr>
          <w:rFonts w:ascii="Verdana" w:hAnsi="Verdana"/>
          <w:sz w:val="18"/>
          <w:szCs w:val="18"/>
        </w:rPr>
        <w:t>.</w:t>
      </w:r>
      <w:r w:rsidRPr="00F27A98">
        <w:rPr>
          <w:rFonts w:ascii="Verdana" w:hAnsi="Verdana"/>
          <w:strike/>
          <w:color w:val="FF0000"/>
          <w:sz w:val="18"/>
          <w:szCs w:val="18"/>
        </w:rPr>
        <w:t xml:space="preserve">           </w:t>
      </w:r>
    </w:p>
    <w:p w14:paraId="62943ADC" w14:textId="77777777" w:rsidR="00A83556" w:rsidRPr="00F27A98" w:rsidRDefault="00A83556" w:rsidP="00A83556">
      <w:pPr>
        <w:pStyle w:val="Nagwek2"/>
        <w:numPr>
          <w:ilvl w:val="1"/>
          <w:numId w:val="47"/>
        </w:numPr>
        <w:rPr>
          <w:rFonts w:ascii="Verdana" w:hAnsi="Verdana"/>
          <w:b/>
          <w:color w:val="auto"/>
          <w:sz w:val="18"/>
          <w:szCs w:val="18"/>
        </w:rPr>
      </w:pPr>
      <w:r w:rsidRPr="00F27A98">
        <w:rPr>
          <w:rFonts w:ascii="Verdana" w:hAnsi="Verdana"/>
          <w:b/>
          <w:color w:val="auto"/>
          <w:sz w:val="18"/>
          <w:szCs w:val="18"/>
        </w:rPr>
        <w:t>Zasady odbioru robót budowlanych:</w:t>
      </w:r>
    </w:p>
    <w:p w14:paraId="6BA2EBB3" w14:textId="77777777" w:rsidR="00A83556" w:rsidRPr="00F27A98" w:rsidRDefault="00A83556" w:rsidP="00A83556">
      <w:pPr>
        <w:pStyle w:val="bezpunkw"/>
        <w:rPr>
          <w:rFonts w:ascii="Verdana" w:hAnsi="Verdana"/>
          <w:sz w:val="18"/>
          <w:szCs w:val="18"/>
          <w:lang w:val="pl-PL"/>
        </w:rPr>
      </w:pPr>
      <w:r w:rsidRPr="00F27A98">
        <w:rPr>
          <w:rFonts w:ascii="Verdana" w:hAnsi="Verdana"/>
          <w:sz w:val="18"/>
          <w:szCs w:val="18"/>
        </w:rPr>
        <w:t xml:space="preserve">Odbiory prac dokonywane są przez Zamawiającego zgodnie z „Ramową instrukcją przeprowadzania odbiorów obiektów budowlanych związanych z dystrybucją energii elektrycznej </w:t>
      </w:r>
      <w:r w:rsidRPr="00F27A98">
        <w:rPr>
          <w:rFonts w:ascii="Verdana" w:hAnsi="Verdana"/>
          <w:sz w:val="18"/>
          <w:szCs w:val="18"/>
          <w:lang w:val="pl-PL"/>
        </w:rPr>
        <w:br/>
      </w:r>
      <w:r w:rsidRPr="00F27A98">
        <w:rPr>
          <w:rFonts w:ascii="Verdana" w:hAnsi="Verdana"/>
          <w:b/>
          <w:bCs/>
          <w:i/>
          <w:iCs/>
          <w:sz w:val="18"/>
          <w:szCs w:val="18"/>
        </w:rPr>
        <w:t>w PGE Dystrybucja S.A.</w:t>
      </w:r>
      <w:r w:rsidRPr="00F27A98">
        <w:rPr>
          <w:rFonts w:ascii="Verdana" w:hAnsi="Verdana"/>
          <w:b/>
          <w:bCs/>
          <w:i/>
          <w:iCs/>
          <w:sz w:val="18"/>
          <w:szCs w:val="18"/>
          <w:lang w:val="pl-PL"/>
        </w:rPr>
        <w:t xml:space="preserve"> </w:t>
      </w:r>
      <w:r w:rsidRPr="00F27A98">
        <w:rPr>
          <w:rFonts w:ascii="Verdana" w:hAnsi="Verdana"/>
          <w:sz w:val="18"/>
          <w:szCs w:val="18"/>
        </w:rPr>
        <w:t xml:space="preserve">która dostępna jest na stronie </w:t>
      </w:r>
      <w:hyperlink r:id="rId13" w:history="1">
        <w:r w:rsidRPr="00F27A98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Pr="00F27A98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Pr="00F27A98">
          <w:rPr>
            <w:rStyle w:val="Hipercze"/>
            <w:rFonts w:ascii="Verdana" w:hAnsi="Verdana"/>
            <w:sz w:val="18"/>
            <w:szCs w:val="18"/>
          </w:rPr>
          <w:t>/</w:t>
        </w:r>
        <w:r w:rsidRPr="00F27A98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Pr="00F27A98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Pr="00F27A98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Pr="00F27A98">
        <w:rPr>
          <w:rFonts w:ascii="Verdana" w:hAnsi="Verdana"/>
          <w:sz w:val="18"/>
          <w:szCs w:val="18"/>
          <w:lang w:val="pl-PL"/>
        </w:rPr>
        <w:t xml:space="preserve"> </w:t>
      </w:r>
      <w:r w:rsidRPr="00F27A98">
        <w:rPr>
          <w:rFonts w:ascii="Verdana" w:hAnsi="Verdana"/>
          <w:sz w:val="18"/>
          <w:szCs w:val="18"/>
        </w:rPr>
        <w:t xml:space="preserve"> </w:t>
      </w:r>
      <w:r w:rsidRPr="00F27A98">
        <w:rPr>
          <w:rFonts w:ascii="Verdana" w:hAnsi="Verdana"/>
          <w:sz w:val="18"/>
          <w:szCs w:val="18"/>
          <w:lang w:val="pl-PL"/>
        </w:rPr>
        <w:t xml:space="preserve">oraz </w:t>
      </w:r>
      <w:r w:rsidRPr="00F27A98">
        <w:rPr>
          <w:rFonts w:ascii="Verdana" w:hAnsi="Verdana"/>
          <w:sz w:val="18"/>
          <w:szCs w:val="18"/>
        </w:rPr>
        <w:t xml:space="preserve">zgodnie z zapisami umowy na realizację </w:t>
      </w:r>
      <w:r w:rsidRPr="00F27A98">
        <w:rPr>
          <w:rFonts w:ascii="Verdana" w:hAnsi="Verdana"/>
          <w:sz w:val="18"/>
          <w:szCs w:val="18"/>
          <w:lang w:val="pl-PL"/>
        </w:rPr>
        <w:t xml:space="preserve">prac projektowych i </w:t>
      </w:r>
      <w:r w:rsidRPr="00F27A98">
        <w:rPr>
          <w:rFonts w:ascii="Verdana" w:hAnsi="Verdana"/>
          <w:sz w:val="18"/>
          <w:szCs w:val="18"/>
        </w:rPr>
        <w:t>robót budowlanych stanowiącej załącznik</w:t>
      </w:r>
      <w:r w:rsidRPr="00F27A98">
        <w:rPr>
          <w:rFonts w:ascii="Verdana" w:hAnsi="Verdana"/>
          <w:sz w:val="18"/>
          <w:szCs w:val="18"/>
          <w:lang w:val="pl-PL"/>
        </w:rPr>
        <w:t xml:space="preserve"> do </w:t>
      </w:r>
      <w:r w:rsidRPr="00F27A98">
        <w:rPr>
          <w:rFonts w:ascii="Verdana" w:hAnsi="Verdana"/>
          <w:i/>
          <w:sz w:val="18"/>
          <w:szCs w:val="18"/>
          <w:lang w:val="pl-PL"/>
        </w:rPr>
        <w:t>SWZ</w:t>
      </w:r>
      <w:r w:rsidRPr="00F27A98">
        <w:rPr>
          <w:rFonts w:ascii="Verdana" w:hAnsi="Verdana"/>
          <w:sz w:val="18"/>
          <w:szCs w:val="18"/>
          <w:lang w:val="pl-PL"/>
        </w:rPr>
        <w:t>.</w:t>
      </w:r>
    </w:p>
    <w:p w14:paraId="643933CD" w14:textId="77777777" w:rsidR="00A83556" w:rsidRPr="00F27A98" w:rsidRDefault="00A83556" w:rsidP="00A83556">
      <w:pPr>
        <w:pStyle w:val="Nagwek2"/>
        <w:numPr>
          <w:ilvl w:val="1"/>
          <w:numId w:val="47"/>
        </w:numPr>
        <w:rPr>
          <w:rFonts w:ascii="Verdana" w:hAnsi="Verdana"/>
          <w:b/>
          <w:color w:val="auto"/>
          <w:sz w:val="18"/>
          <w:szCs w:val="18"/>
        </w:rPr>
      </w:pPr>
      <w:r w:rsidRPr="00F27A98">
        <w:rPr>
          <w:rFonts w:ascii="Verdana" w:hAnsi="Verdana"/>
          <w:b/>
          <w:color w:val="auto"/>
          <w:sz w:val="18"/>
          <w:szCs w:val="18"/>
        </w:rPr>
        <w:t>Wymagania dla przygotowywania dokumentacji powykonawczej:</w:t>
      </w:r>
    </w:p>
    <w:p w14:paraId="01853065" w14:textId="77777777" w:rsidR="00A83556" w:rsidRPr="00F27A98" w:rsidRDefault="00A83556" w:rsidP="00A83556">
      <w:pPr>
        <w:pStyle w:val="bezpunkw"/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>Dokumentacja powykonawcza przekazana do Zamawiającego po wykonaniu prac powinna zawierać w szczególności:</w:t>
      </w:r>
    </w:p>
    <w:p w14:paraId="6D9E3BE6" w14:textId="77777777" w:rsidR="00A83556" w:rsidRPr="00F27A98" w:rsidRDefault="00A83556" w:rsidP="00A83556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  <w:lang w:val="pl-PL"/>
        </w:rPr>
        <w:t>Uzgodnioną dokumentację techniczną</w:t>
      </w:r>
      <w:r w:rsidRPr="00F27A98">
        <w:rPr>
          <w:rFonts w:ascii="Verdana" w:hAnsi="Verdana"/>
          <w:sz w:val="18"/>
          <w:szCs w:val="18"/>
        </w:rPr>
        <w:t xml:space="preserve"> z ewentualnymi zmianami na etapie realizacji.</w:t>
      </w:r>
    </w:p>
    <w:p w14:paraId="6A6CE302" w14:textId="77777777" w:rsidR="00A83556" w:rsidRPr="00F27A98" w:rsidRDefault="00A83556" w:rsidP="00A83556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</w:rPr>
        <w:t xml:space="preserve">Protokoły z przeprowadzonych </w:t>
      </w:r>
      <w:r w:rsidRPr="00F27A98">
        <w:rPr>
          <w:rFonts w:ascii="Verdana" w:hAnsi="Verdana"/>
          <w:sz w:val="18"/>
          <w:szCs w:val="18"/>
          <w:lang w:val="pl-PL"/>
        </w:rPr>
        <w:t xml:space="preserve">prób i </w:t>
      </w:r>
      <w:r w:rsidRPr="00F27A98">
        <w:rPr>
          <w:rFonts w:ascii="Verdana" w:hAnsi="Verdana"/>
          <w:sz w:val="18"/>
          <w:szCs w:val="18"/>
        </w:rPr>
        <w:t>pomiarów.</w:t>
      </w:r>
    </w:p>
    <w:p w14:paraId="6E4DC43A" w14:textId="77777777" w:rsidR="00A83556" w:rsidRPr="00F27A98" w:rsidRDefault="00A83556" w:rsidP="00A83556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F27A98">
        <w:rPr>
          <w:rFonts w:ascii="Verdana" w:hAnsi="Verdana"/>
          <w:sz w:val="18"/>
          <w:szCs w:val="18"/>
          <w:lang w:val="pl-PL"/>
        </w:rPr>
        <w:t>Deklaracje właściwości użytkowych</w:t>
      </w:r>
      <w:r w:rsidRPr="00F27A98">
        <w:rPr>
          <w:rFonts w:ascii="Verdana" w:hAnsi="Verdana"/>
          <w:sz w:val="18"/>
          <w:szCs w:val="18"/>
        </w:rPr>
        <w:t xml:space="preserve"> wyrobów budowlanych (materiałów i urządzeń) wbudowanych w obiekt potwierdzających ich projektowane właściwości użytkowe, charakterystyki techniczne i świadczące o legalnym wprowadzeniu ich do obrotu</w:t>
      </w:r>
      <w:r w:rsidRPr="00F27A98">
        <w:rPr>
          <w:rFonts w:ascii="Verdana" w:hAnsi="Verdana"/>
          <w:sz w:val="18"/>
          <w:szCs w:val="18"/>
          <w:lang w:val="pl-PL"/>
        </w:rPr>
        <w:t>.</w:t>
      </w:r>
    </w:p>
    <w:p w14:paraId="386DD29E" w14:textId="77777777" w:rsidR="00A83556" w:rsidRPr="00F27A98" w:rsidRDefault="00A83556" w:rsidP="00A83556">
      <w:pPr>
        <w:rPr>
          <w:rFonts w:ascii="Verdana" w:hAnsi="Verdana" w:cstheme="minorHAnsi"/>
          <w:b/>
          <w:sz w:val="18"/>
          <w:szCs w:val="18"/>
          <w:u w:val="single"/>
          <w:lang w:eastAsia="x-none"/>
        </w:rPr>
      </w:pPr>
      <w:r w:rsidRPr="00F27A98">
        <w:rPr>
          <w:rFonts w:ascii="Verdana" w:hAnsi="Verdana" w:cstheme="minorHAnsi"/>
          <w:b/>
          <w:sz w:val="18"/>
          <w:szCs w:val="18"/>
          <w:u w:val="single"/>
          <w:lang w:eastAsia="x-none"/>
        </w:rPr>
        <w:t>Załączniki:</w:t>
      </w:r>
    </w:p>
    <w:p w14:paraId="6835C074" w14:textId="61352328" w:rsidR="00A83556" w:rsidRPr="00F27A98" w:rsidRDefault="00A83556" w:rsidP="00A83556">
      <w:pPr>
        <w:rPr>
          <w:rFonts w:ascii="Verdana" w:hAnsi="Verdana"/>
          <w:sz w:val="18"/>
          <w:szCs w:val="18"/>
          <w:lang w:eastAsia="x-none"/>
        </w:rPr>
      </w:pPr>
      <w:r w:rsidRPr="00F27A98">
        <w:rPr>
          <w:rFonts w:ascii="Verdana" w:hAnsi="Verdana"/>
          <w:color w:val="000000" w:themeColor="text1"/>
          <w:sz w:val="18"/>
          <w:szCs w:val="18"/>
          <w:lang w:eastAsia="x-none"/>
        </w:rPr>
        <w:t>Załącznik nr 1</w:t>
      </w:r>
      <w:r w:rsidR="002C086A">
        <w:rPr>
          <w:rFonts w:ascii="Verdana" w:hAnsi="Verdana"/>
          <w:color w:val="000000" w:themeColor="text1"/>
          <w:sz w:val="18"/>
          <w:szCs w:val="18"/>
          <w:lang w:eastAsia="x-none"/>
        </w:rPr>
        <w:t>.4</w:t>
      </w:r>
      <w:r w:rsidRPr="00F27A98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: </w:t>
      </w:r>
      <w:bookmarkStart w:id="2" w:name="_Hlk216945593"/>
      <w:r w:rsidRPr="00F27A98">
        <w:rPr>
          <w:rFonts w:ascii="Verdana" w:hAnsi="Verdana"/>
          <w:sz w:val="18"/>
          <w:szCs w:val="18"/>
          <w:lang w:eastAsia="x-none"/>
        </w:rPr>
        <w:t xml:space="preserve">Schemat istniejącej rozdzielni </w:t>
      </w:r>
      <w:proofErr w:type="spellStart"/>
      <w:r w:rsidRPr="00F27A98">
        <w:rPr>
          <w:rFonts w:ascii="Verdana" w:hAnsi="Verdana"/>
          <w:sz w:val="18"/>
          <w:szCs w:val="18"/>
          <w:lang w:eastAsia="x-none"/>
        </w:rPr>
        <w:t>nn</w:t>
      </w:r>
      <w:proofErr w:type="spellEnd"/>
      <w:r w:rsidRPr="00F27A98">
        <w:rPr>
          <w:rFonts w:ascii="Verdana" w:hAnsi="Verdana"/>
          <w:sz w:val="18"/>
          <w:szCs w:val="18"/>
          <w:lang w:eastAsia="x-none"/>
        </w:rPr>
        <w:t xml:space="preserve"> przewidzianej do wymiany</w:t>
      </w:r>
      <w:bookmarkEnd w:id="2"/>
      <w:r w:rsidRPr="00F27A98">
        <w:rPr>
          <w:rFonts w:ascii="Verdana" w:hAnsi="Verdana"/>
          <w:sz w:val="18"/>
          <w:szCs w:val="18"/>
          <w:lang w:eastAsia="x-none"/>
        </w:rPr>
        <w:t>.</w:t>
      </w:r>
    </w:p>
    <w:p w14:paraId="7124FFCC" w14:textId="1A185425" w:rsidR="00A83556" w:rsidRPr="00F27A98" w:rsidRDefault="00A83556" w:rsidP="00A83556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F27A98">
        <w:rPr>
          <w:rFonts w:ascii="Verdana" w:hAnsi="Verdana"/>
          <w:color w:val="000000" w:themeColor="text1"/>
          <w:sz w:val="18"/>
          <w:szCs w:val="18"/>
          <w:lang w:eastAsia="x-none"/>
        </w:rPr>
        <w:t>Zał</w:t>
      </w:r>
      <w:r w:rsidRPr="00F27A98">
        <w:rPr>
          <w:rFonts w:ascii="Verdana" w:hAnsi="Verdana"/>
          <w:sz w:val="18"/>
          <w:szCs w:val="18"/>
          <w:lang w:eastAsia="x-none"/>
        </w:rPr>
        <w:t xml:space="preserve">ącznik nr </w:t>
      </w:r>
      <w:r w:rsidR="00E60D21">
        <w:rPr>
          <w:rFonts w:ascii="Verdana" w:hAnsi="Verdana"/>
          <w:sz w:val="18"/>
          <w:szCs w:val="18"/>
          <w:lang w:eastAsia="x-none"/>
        </w:rPr>
        <w:t>1.5</w:t>
      </w:r>
      <w:r w:rsidRPr="00F27A98">
        <w:rPr>
          <w:rFonts w:ascii="Verdana" w:hAnsi="Verdana"/>
          <w:sz w:val="18"/>
          <w:szCs w:val="18"/>
          <w:lang w:eastAsia="x-none"/>
        </w:rPr>
        <w:t xml:space="preserve">: </w:t>
      </w:r>
      <w:r w:rsidRPr="00F27A98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</w:t>
      </w:r>
      <w:r w:rsidRPr="00F27A98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</w:t>
      </w:r>
      <w:r w:rsidRPr="00F27A98">
        <w:rPr>
          <w:rFonts w:ascii="Verdana" w:hAnsi="Verdana" w:cstheme="minorHAnsi"/>
          <w:color w:val="000000" w:themeColor="text1"/>
          <w:sz w:val="18"/>
          <w:szCs w:val="18"/>
        </w:rPr>
        <w:t>tytułów prawnych do nieruchomości dla infrastruktury elektroenergetycznej</w:t>
      </w:r>
    </w:p>
    <w:p w14:paraId="33763743" w14:textId="77777777" w:rsidR="00A83556" w:rsidRPr="004D3A15" w:rsidRDefault="00A83556" w:rsidP="00A83556">
      <w:pPr>
        <w:pStyle w:val="Akapitzlist"/>
        <w:ind w:left="1077" w:firstLine="0"/>
        <w:rPr>
          <w:rFonts w:asciiTheme="minorHAnsi" w:hAnsiTheme="minorHAnsi"/>
          <w:lang w:eastAsia="x-none"/>
        </w:rPr>
      </w:pPr>
    </w:p>
    <w:p w14:paraId="41D31420" w14:textId="77777777" w:rsidR="00DF03A1" w:rsidRPr="00D55F80" w:rsidRDefault="00DF03A1" w:rsidP="00D55F80">
      <w:pPr>
        <w:jc w:val="right"/>
        <w:rPr>
          <w:rFonts w:ascii="Verdana" w:eastAsia="Verdana" w:hAnsi="Verdana"/>
          <w:b/>
          <w:sz w:val="18"/>
          <w:szCs w:val="18"/>
        </w:rPr>
      </w:pPr>
    </w:p>
    <w:sectPr w:rsidR="00DF03A1" w:rsidRPr="00D55F80" w:rsidSect="00D55F80">
      <w:headerReference w:type="default" r:id="rId14"/>
      <w:footerReference w:type="default" r:id="rId15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4F39E" w14:textId="77777777" w:rsidR="002C4433" w:rsidRDefault="002C4433">
      <w:r>
        <w:separator/>
      </w:r>
    </w:p>
  </w:endnote>
  <w:endnote w:type="continuationSeparator" w:id="0">
    <w:p w14:paraId="35114E9C" w14:textId="77777777" w:rsidR="002C4433" w:rsidRDefault="002C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CB0FC" w14:textId="77777777" w:rsidR="002C4433" w:rsidRDefault="002C4433">
      <w:r>
        <w:separator/>
      </w:r>
    </w:p>
  </w:footnote>
  <w:footnote w:type="continuationSeparator" w:id="0">
    <w:p w14:paraId="448E4B50" w14:textId="77777777" w:rsidR="002C4433" w:rsidRDefault="002C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5B6D0833" w14:textId="77777777" w:rsidR="001F71C7" w:rsidRPr="001F71C7" w:rsidRDefault="001F71C7" w:rsidP="001F71C7">
          <w:pPr>
            <w:suppressAutoHyphens/>
            <w:spacing w:before="0" w:after="80"/>
            <w:ind w:left="0" w:right="187" w:firstLine="0"/>
            <w:jc w:val="left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1F71C7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Specyfikacja Warunków Zamówienia (SWZ)</w:t>
          </w:r>
        </w:p>
        <w:p w14:paraId="00E070B6" w14:textId="77777777" w:rsidR="001F71C7" w:rsidRPr="001F71C7" w:rsidRDefault="001F71C7" w:rsidP="001F71C7">
          <w:pPr>
            <w:suppressAutoHyphens/>
            <w:spacing w:before="0" w:after="80"/>
            <w:ind w:left="0" w:right="187" w:firstLine="0"/>
            <w:jc w:val="left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1F71C7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POST/DYS/OLD/GZ/04584/2025</w:t>
          </w:r>
        </w:p>
        <w:p w14:paraId="0FA5954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6F5AC46D" w:rsidR="00D55F80" w:rsidRDefault="00D55F80" w:rsidP="00D55F80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2DF53E10"/>
    <w:multiLevelType w:val="hybridMultilevel"/>
    <w:tmpl w:val="63728E9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E4843A3"/>
    <w:multiLevelType w:val="multilevel"/>
    <w:tmpl w:val="096CDA6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6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3DDA1F2C"/>
    <w:multiLevelType w:val="hybridMultilevel"/>
    <w:tmpl w:val="BCF4635A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9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1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3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4C9B16BB"/>
    <w:multiLevelType w:val="multilevel"/>
    <w:tmpl w:val="52A02D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7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9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80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1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3" w15:restartNumberingAfterBreak="0">
    <w:nsid w:val="5BD1309F"/>
    <w:multiLevelType w:val="hybridMultilevel"/>
    <w:tmpl w:val="AE662AB8"/>
    <w:lvl w:ilvl="0" w:tplc="04150017">
      <w:start w:val="1"/>
      <w:numFmt w:val="lowerLetter"/>
      <w:lvlText w:val="%1)"/>
      <w:lvlJc w:val="left"/>
      <w:pPr>
        <w:ind w:left="3237" w:hanging="360"/>
      </w:pPr>
    </w:lvl>
    <w:lvl w:ilvl="1" w:tplc="04150019" w:tentative="1">
      <w:start w:val="1"/>
      <w:numFmt w:val="lowerLetter"/>
      <w:lvlText w:val="%2."/>
      <w:lvlJc w:val="left"/>
      <w:pPr>
        <w:ind w:left="3957" w:hanging="360"/>
      </w:pPr>
    </w:lvl>
    <w:lvl w:ilvl="2" w:tplc="0415001B" w:tentative="1">
      <w:start w:val="1"/>
      <w:numFmt w:val="lowerRoman"/>
      <w:lvlText w:val="%3."/>
      <w:lvlJc w:val="right"/>
      <w:pPr>
        <w:ind w:left="4677" w:hanging="180"/>
      </w:pPr>
    </w:lvl>
    <w:lvl w:ilvl="3" w:tplc="0415000F" w:tentative="1">
      <w:start w:val="1"/>
      <w:numFmt w:val="decimal"/>
      <w:lvlText w:val="%4."/>
      <w:lvlJc w:val="left"/>
      <w:pPr>
        <w:ind w:left="5397" w:hanging="360"/>
      </w:pPr>
    </w:lvl>
    <w:lvl w:ilvl="4" w:tplc="04150019" w:tentative="1">
      <w:start w:val="1"/>
      <w:numFmt w:val="lowerLetter"/>
      <w:lvlText w:val="%5."/>
      <w:lvlJc w:val="left"/>
      <w:pPr>
        <w:ind w:left="6117" w:hanging="360"/>
      </w:pPr>
    </w:lvl>
    <w:lvl w:ilvl="5" w:tplc="0415001B" w:tentative="1">
      <w:start w:val="1"/>
      <w:numFmt w:val="lowerRoman"/>
      <w:lvlText w:val="%6."/>
      <w:lvlJc w:val="right"/>
      <w:pPr>
        <w:ind w:left="6837" w:hanging="180"/>
      </w:pPr>
    </w:lvl>
    <w:lvl w:ilvl="6" w:tplc="0415000F" w:tentative="1">
      <w:start w:val="1"/>
      <w:numFmt w:val="decimal"/>
      <w:lvlText w:val="%7."/>
      <w:lvlJc w:val="left"/>
      <w:pPr>
        <w:ind w:left="7557" w:hanging="360"/>
      </w:pPr>
    </w:lvl>
    <w:lvl w:ilvl="7" w:tplc="04150019" w:tentative="1">
      <w:start w:val="1"/>
      <w:numFmt w:val="lowerLetter"/>
      <w:lvlText w:val="%8."/>
      <w:lvlJc w:val="left"/>
      <w:pPr>
        <w:ind w:left="8277" w:hanging="360"/>
      </w:pPr>
    </w:lvl>
    <w:lvl w:ilvl="8" w:tplc="0415001B" w:tentative="1">
      <w:start w:val="1"/>
      <w:numFmt w:val="lowerRoman"/>
      <w:lvlText w:val="%9."/>
      <w:lvlJc w:val="right"/>
      <w:pPr>
        <w:ind w:left="8997" w:hanging="180"/>
      </w:pPr>
    </w:lvl>
  </w:abstractNum>
  <w:abstractNum w:abstractNumId="84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5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8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9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7"/>
  </w:num>
  <w:num w:numId="2" w16cid:durableId="1666781076">
    <w:abstractNumId w:val="75"/>
  </w:num>
  <w:num w:numId="3" w16cid:durableId="695618621">
    <w:abstractNumId w:val="82"/>
  </w:num>
  <w:num w:numId="4" w16cid:durableId="1491143360">
    <w:abstractNumId w:val="88"/>
  </w:num>
  <w:num w:numId="5" w16cid:durableId="229658365">
    <w:abstractNumId w:val="73"/>
  </w:num>
  <w:num w:numId="6" w16cid:durableId="729231014">
    <w:abstractNumId w:val="85"/>
  </w:num>
  <w:num w:numId="7" w16cid:durableId="2000502219">
    <w:abstractNumId w:val="93"/>
  </w:num>
  <w:num w:numId="8" w16cid:durableId="1306932007">
    <w:abstractNumId w:val="92"/>
  </w:num>
  <w:num w:numId="9" w16cid:durableId="727918753">
    <w:abstractNumId w:val="61"/>
  </w:num>
  <w:num w:numId="10" w16cid:durableId="960380475">
    <w:abstractNumId w:val="91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6"/>
  </w:num>
  <w:num w:numId="15" w16cid:durableId="1558316730">
    <w:abstractNumId w:val="77"/>
  </w:num>
  <w:num w:numId="16" w16cid:durableId="1599559039">
    <w:abstractNumId w:val="86"/>
  </w:num>
  <w:num w:numId="17" w16cid:durableId="20514053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7"/>
  </w:num>
  <w:num w:numId="20" w16cid:durableId="1685479152">
    <w:abstractNumId w:val="62"/>
  </w:num>
  <w:num w:numId="21" w16cid:durableId="58140308">
    <w:abstractNumId w:val="74"/>
  </w:num>
  <w:num w:numId="22" w16cid:durableId="947393248">
    <w:abstractNumId w:val="69"/>
  </w:num>
  <w:num w:numId="23" w16cid:durableId="1195923593">
    <w:abstractNumId w:val="60"/>
  </w:num>
  <w:num w:numId="24" w16cid:durableId="336348223">
    <w:abstractNumId w:val="89"/>
  </w:num>
  <w:num w:numId="25" w16cid:durableId="862862901">
    <w:abstractNumId w:val="71"/>
  </w:num>
  <w:num w:numId="26" w16cid:durableId="1364868577">
    <w:abstractNumId w:val="55"/>
  </w:num>
  <w:num w:numId="27" w16cid:durableId="494304781">
    <w:abstractNumId w:val="78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80"/>
  </w:num>
  <w:num w:numId="33" w16cid:durableId="1891070939">
    <w:abstractNumId w:val="67"/>
  </w:num>
  <w:num w:numId="34" w16cid:durableId="952401735">
    <w:abstractNumId w:val="84"/>
  </w:num>
  <w:num w:numId="35" w16cid:durableId="122307402">
    <w:abstractNumId w:val="81"/>
  </w:num>
  <w:num w:numId="36" w16cid:durableId="147333472">
    <w:abstractNumId w:val="70"/>
  </w:num>
  <w:num w:numId="37" w16cid:durableId="14574755">
    <w:abstractNumId w:val="90"/>
  </w:num>
  <w:num w:numId="38" w16cid:durableId="1285697790">
    <w:abstractNumId w:val="54"/>
  </w:num>
  <w:num w:numId="39" w16cid:durableId="768038164">
    <w:abstractNumId w:val="79"/>
  </w:num>
  <w:num w:numId="40" w16cid:durableId="23290739">
    <w:abstractNumId w:val="72"/>
  </w:num>
  <w:num w:numId="41" w16cid:durableId="495654263">
    <w:abstractNumId w:val="87"/>
  </w:num>
  <w:num w:numId="42" w16cid:durableId="46995121">
    <w:abstractNumId w:val="53"/>
  </w:num>
  <w:num w:numId="43" w16cid:durableId="2036075395">
    <w:abstractNumId w:val="68"/>
  </w:num>
  <w:num w:numId="44" w16cid:durableId="175195128">
    <w:abstractNumId w:val="83"/>
  </w:num>
  <w:num w:numId="45" w16cid:durableId="669337113">
    <w:abstractNumId w:val="64"/>
  </w:num>
  <w:num w:numId="46" w16cid:durableId="736896853">
    <w:abstractNumId w:val="76"/>
  </w:num>
  <w:num w:numId="47" w16cid:durableId="313946585">
    <w:abstractNumId w:val="6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C6EDB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1C7"/>
    <w:rsid w:val="001F7BBB"/>
    <w:rsid w:val="00200EB8"/>
    <w:rsid w:val="00201010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111F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1AEA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86A"/>
    <w:rsid w:val="002C0A9C"/>
    <w:rsid w:val="002C0EB5"/>
    <w:rsid w:val="002C20FF"/>
    <w:rsid w:val="002C233A"/>
    <w:rsid w:val="002C28BA"/>
    <w:rsid w:val="002C391E"/>
    <w:rsid w:val="002C4433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44D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B30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375C6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4A2B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4BB6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0D64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5B94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5F52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691A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5D9E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0F33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3556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2CB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71D"/>
    <w:rsid w:val="00D02FB0"/>
    <w:rsid w:val="00D03C82"/>
    <w:rsid w:val="00D0552D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723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A1"/>
    <w:rsid w:val="00DF03E2"/>
    <w:rsid w:val="00DF0712"/>
    <w:rsid w:val="00DF237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35FB5"/>
    <w:rsid w:val="00E40F45"/>
    <w:rsid w:val="00E42B4B"/>
    <w:rsid w:val="00E450D2"/>
    <w:rsid w:val="00E47781"/>
    <w:rsid w:val="00E5093B"/>
    <w:rsid w:val="00E5290B"/>
    <w:rsid w:val="00E52C0B"/>
    <w:rsid w:val="00E53B21"/>
    <w:rsid w:val="00E54D51"/>
    <w:rsid w:val="00E601AD"/>
    <w:rsid w:val="00E60201"/>
    <w:rsid w:val="00E60821"/>
    <w:rsid w:val="00E60A11"/>
    <w:rsid w:val="00E60D2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06D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044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 - Specyfikacja techniczna 2026 - część 5.docx</dmsv2BaseFileName>
    <dmsv2BaseDisplayName xmlns="http://schemas.microsoft.com/sharepoint/v3">Załącznik nr 1.3 do SWZ  - Specyfikacja techniczna 2026 - część 5</dmsv2BaseDisplayName>
    <dmsv2SWPP2ObjectNumber xmlns="http://schemas.microsoft.com/sharepoint/v3">POST/DYS/OLD/GZ/04584/2025                        </dmsv2SWPP2ObjectNumber>
    <dmsv2SWPP2SumMD5 xmlns="http://schemas.microsoft.com/sharepoint/v3">49df44179e6d178f2312f2d4849cd383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24031287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JEUP5JKVCYQC-1133723987-27791</_dlc_DocId>
    <_dlc_DocIdUrl xmlns="a19cb1c7-c5c7-46d4-85ae-d83685407bba">
      <Url>https://swpp2.dms.gkpge.pl/sites/41/_layouts/15/DocIdRedir.aspx?ID=JEUP5JKVCYQC-1133723987-27791</Url>
      <Description>JEUP5JKVCYQC-1133723987-27791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6F8BC9EE-1C2C-453B-A55D-7316099BFB04}"/>
</file>

<file path=customXml/itemProps3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1649</Words>
  <Characters>11401</Characters>
  <Application>Microsoft Office Word</Application>
  <DocSecurity>0</DocSecurity>
  <Lines>95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Kowalska Katarzyna [PGE Dystr. O.Łódź]</cp:lastModifiedBy>
  <cp:revision>4</cp:revision>
  <cp:lastPrinted>2011-10-20T15:55:00Z</cp:lastPrinted>
  <dcterms:created xsi:type="dcterms:W3CDTF">2025-12-18T09:14:00Z</dcterms:created>
  <dcterms:modified xsi:type="dcterms:W3CDTF">2025-12-18T12:36:00Z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55fe9a6a-401e-40aa-83f5-c9651d849a9f</vt:lpwstr>
  </property>
</Properties>
</file>